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F1A8575" w:rsidR="00CD4C7B" w:rsidRPr="00573449" w:rsidRDefault="00A62147" w:rsidP="00CD4C7B">
      <w:pPr>
        <w:pStyle w:val="Header"/>
        <w:tabs>
          <w:tab w:val="right" w:pos="9639"/>
        </w:tabs>
        <w:rPr>
          <w:bCs/>
          <w:i/>
          <w:noProof w:val="0"/>
          <w:sz w:val="24"/>
          <w:szCs w:val="24"/>
        </w:rPr>
      </w:pPr>
      <w:r w:rsidRPr="00573449">
        <w:rPr>
          <w:bCs/>
          <w:noProof w:val="0"/>
          <w:sz w:val="24"/>
          <w:szCs w:val="24"/>
        </w:rPr>
        <w:t>3GPP T</w:t>
      </w:r>
      <w:bookmarkStart w:id="0" w:name="_Ref452454252"/>
      <w:bookmarkEnd w:id="0"/>
      <w:r w:rsidRPr="00573449">
        <w:rPr>
          <w:bCs/>
          <w:noProof w:val="0"/>
          <w:sz w:val="24"/>
          <w:szCs w:val="24"/>
        </w:rPr>
        <w:t xml:space="preserve">SG-RAN </w:t>
      </w:r>
      <w:r w:rsidRPr="00573449">
        <w:rPr>
          <w:noProof w:val="0"/>
          <w:sz w:val="24"/>
          <w:szCs w:val="24"/>
        </w:rPr>
        <w:t>WG3 Meeting #</w:t>
      </w:r>
      <w:r w:rsidR="00351A3B" w:rsidRPr="00573449">
        <w:rPr>
          <w:noProof w:val="0"/>
          <w:sz w:val="24"/>
          <w:szCs w:val="24"/>
        </w:rPr>
        <w:t>11</w:t>
      </w:r>
      <w:r w:rsidR="006A63CB">
        <w:rPr>
          <w:noProof w:val="0"/>
          <w:sz w:val="24"/>
          <w:szCs w:val="24"/>
        </w:rPr>
        <w:t xml:space="preserve">8 </w:t>
      </w:r>
      <w:r w:rsidR="00743D8A" w:rsidRPr="00573449">
        <w:rPr>
          <w:noProof w:val="0"/>
          <w:sz w:val="24"/>
          <w:szCs w:val="24"/>
        </w:rPr>
        <w:t xml:space="preserve"> </w:t>
      </w:r>
      <w:r w:rsidR="00CD4C7B" w:rsidRPr="00573449">
        <w:rPr>
          <w:bCs/>
          <w:noProof w:val="0"/>
          <w:sz w:val="24"/>
          <w:szCs w:val="24"/>
        </w:rPr>
        <w:tab/>
      </w:r>
      <w:r w:rsidR="004F2E2F" w:rsidRPr="00573449">
        <w:rPr>
          <w:bCs/>
          <w:noProof w:val="0"/>
          <w:sz w:val="24"/>
          <w:szCs w:val="24"/>
        </w:rPr>
        <w:t>R3-22</w:t>
      </w:r>
      <w:r w:rsidR="00373C8B">
        <w:rPr>
          <w:bCs/>
          <w:noProof w:val="0"/>
          <w:sz w:val="24"/>
          <w:szCs w:val="24"/>
        </w:rPr>
        <w:t>6539</w:t>
      </w:r>
    </w:p>
    <w:p w14:paraId="4A061B68" w14:textId="4D46A784" w:rsidR="005614C0" w:rsidRPr="007923B6" w:rsidRDefault="006A63CB" w:rsidP="005614C0">
      <w:pPr>
        <w:pStyle w:val="Header"/>
        <w:tabs>
          <w:tab w:val="right" w:pos="9639"/>
        </w:tabs>
        <w:rPr>
          <w:bCs/>
          <w:noProof w:val="0"/>
          <w:sz w:val="24"/>
          <w:szCs w:val="24"/>
          <w:lang w:val="nb-NO"/>
        </w:rPr>
      </w:pPr>
      <w:bookmarkStart w:id="1" w:name="_Hlk490060723"/>
      <w:r>
        <w:rPr>
          <w:rFonts w:cs="Arial"/>
          <w:sz w:val="24"/>
          <w:szCs w:val="24"/>
          <w:lang w:val="en-US"/>
        </w:rPr>
        <w:t>Toulouse, France</w:t>
      </w:r>
      <w:r w:rsidR="005614C0" w:rsidRPr="00573449">
        <w:rPr>
          <w:rFonts w:cs="Arial"/>
          <w:sz w:val="24"/>
          <w:szCs w:val="24"/>
          <w:lang w:val="en-US"/>
        </w:rPr>
        <w:t xml:space="preserve">, </w:t>
      </w:r>
      <w:bookmarkStart w:id="2" w:name="_Hlk109224273"/>
      <w:bookmarkEnd w:id="1"/>
      <w:r w:rsidR="00351A3B" w:rsidRPr="00573449">
        <w:rPr>
          <w:rFonts w:cs="Arial"/>
          <w:sz w:val="24"/>
          <w:szCs w:val="24"/>
          <w:lang w:val="en-US"/>
        </w:rPr>
        <w:t>1</w:t>
      </w:r>
      <w:r>
        <w:rPr>
          <w:rFonts w:cs="Arial"/>
          <w:sz w:val="24"/>
          <w:szCs w:val="24"/>
          <w:lang w:val="en-US"/>
        </w:rPr>
        <w:t>4</w:t>
      </w:r>
      <w:r w:rsidR="00351A3B" w:rsidRPr="00573449">
        <w:rPr>
          <w:rFonts w:cs="Arial"/>
          <w:sz w:val="24"/>
          <w:szCs w:val="24"/>
          <w:lang w:val="en-US"/>
        </w:rPr>
        <w:t xml:space="preserve"> – </w:t>
      </w:r>
      <w:r w:rsidR="00573449">
        <w:rPr>
          <w:rFonts w:cs="Arial"/>
          <w:sz w:val="24"/>
          <w:szCs w:val="24"/>
          <w:lang w:val="en-US"/>
        </w:rPr>
        <w:t>18</w:t>
      </w:r>
      <w:r w:rsidR="00351A3B" w:rsidRPr="00573449">
        <w:rPr>
          <w:rFonts w:cs="Arial"/>
          <w:sz w:val="24"/>
          <w:szCs w:val="24"/>
          <w:lang w:val="en-US"/>
        </w:rPr>
        <w:t xml:space="preserve"> </w:t>
      </w:r>
      <w:r>
        <w:rPr>
          <w:rFonts w:cs="Arial"/>
          <w:sz w:val="24"/>
          <w:szCs w:val="24"/>
          <w:lang w:val="en-US"/>
        </w:rPr>
        <w:t>Novemb</w:t>
      </w:r>
      <w:r w:rsidR="00573449">
        <w:rPr>
          <w:rFonts w:cs="Arial"/>
          <w:sz w:val="24"/>
          <w:szCs w:val="24"/>
          <w:lang w:val="en-US"/>
        </w:rPr>
        <w:t>er</w:t>
      </w:r>
      <w:r w:rsidR="00351A3B" w:rsidRPr="00573449">
        <w:rPr>
          <w:rFonts w:cs="Arial"/>
          <w:sz w:val="24"/>
          <w:szCs w:val="24"/>
          <w:lang w:val="en-US"/>
        </w:rPr>
        <w:t xml:space="preserve">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65DD13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E4CAC" w:rsidRPr="002F4C4F">
        <w:rPr>
          <w:rFonts w:cs="Arial"/>
          <w:b/>
          <w:bCs/>
          <w:sz w:val="24"/>
          <w:lang w:val="en-US" w:eastAsia="ja-JP"/>
        </w:rPr>
        <w:t>12.2.2.1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7E6400B" w:rsidR="00CD4C7B" w:rsidRDefault="00CD4C7B" w:rsidP="0F10F152">
      <w:pPr>
        <w:ind w:left="1985" w:hanging="1985"/>
        <w:rPr>
          <w:rFonts w:ascii="Arial" w:hAnsi="Arial" w:cs="Arial"/>
          <w:b/>
          <w:bCs/>
          <w:sz w:val="24"/>
          <w:szCs w:val="24"/>
        </w:rPr>
      </w:pPr>
      <w:r w:rsidRPr="35B22957">
        <w:rPr>
          <w:rFonts w:ascii="Arial" w:hAnsi="Arial" w:cs="Arial"/>
          <w:b/>
          <w:bCs/>
          <w:sz w:val="24"/>
          <w:szCs w:val="24"/>
        </w:rPr>
        <w:t>Title:</w:t>
      </w:r>
      <w:r>
        <w:tab/>
      </w:r>
      <w:r w:rsidR="00E740E6">
        <w:rPr>
          <w:rFonts w:ascii="Arial" w:hAnsi="Arial" w:cs="Arial"/>
          <w:b/>
          <w:bCs/>
          <w:sz w:val="24"/>
          <w:szCs w:val="24"/>
        </w:rPr>
        <w:t>AI/ML Energy Saving</w:t>
      </w:r>
      <w:r w:rsidR="00502742">
        <w:rPr>
          <w:rFonts w:ascii="Arial" w:hAnsi="Arial" w:cs="Arial"/>
          <w:b/>
          <w:bCs/>
          <w:sz w:val="24"/>
          <w:szCs w:val="24"/>
        </w:rPr>
        <w:t xml:space="preserve"> Open Aspects</w:t>
      </w:r>
    </w:p>
    <w:p w14:paraId="6911FBAD" w14:textId="50E2AE7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14:paraId="71F11288" w14:textId="77777777" w:rsidR="00CD4C7B" w:rsidRPr="006E13D1" w:rsidRDefault="00CD4C7B" w:rsidP="00CD4C7B">
      <w:pPr>
        <w:pStyle w:val="Heading1"/>
      </w:pPr>
      <w:r w:rsidRPr="006E13D1">
        <w:t>1</w:t>
      </w:r>
      <w:r w:rsidRPr="006E13D1">
        <w:tab/>
      </w:r>
      <w:r w:rsidR="0056573F">
        <w:t>Introduction</w:t>
      </w:r>
    </w:p>
    <w:p w14:paraId="2F1A665A" w14:textId="0ABC5A11" w:rsidR="00594FF1" w:rsidRDefault="000B783E" w:rsidP="000B783E">
      <w:pPr>
        <w:rPr>
          <w:b/>
          <w:bCs/>
          <w:color w:val="00B050"/>
          <w:sz w:val="16"/>
          <w:szCs w:val="16"/>
        </w:rPr>
      </w:pPr>
      <w:bookmarkStart w:id="3" w:name="_Hlk85061506"/>
      <w:r>
        <w:t xml:space="preserve">The following </w:t>
      </w:r>
      <w:r w:rsidR="00F81007">
        <w:t xml:space="preserve">open points were captured </w:t>
      </w:r>
      <w:r>
        <w:t xml:space="preserve">in </w:t>
      </w:r>
      <w:r w:rsidR="00573449">
        <w:t>RAN3 #117</w:t>
      </w:r>
      <w:r w:rsidR="00F81007">
        <w:t>bis</w:t>
      </w:r>
      <w:r w:rsidR="00573449">
        <w:t>-e</w:t>
      </w:r>
      <w:r>
        <w:t xml:space="preserve"> with regard to </w:t>
      </w:r>
      <w:r w:rsidR="004449D9">
        <w:t>AI/ML</w:t>
      </w:r>
      <w:r>
        <w:t xml:space="preserve"> Energy Efficiency</w:t>
      </w:r>
      <w:r w:rsidR="004449D9">
        <w:t xml:space="preserve"> use case</w:t>
      </w:r>
      <w:r w:rsidR="00573449">
        <w:t>:</w:t>
      </w:r>
      <w:r>
        <w:t xml:space="preserve"> </w:t>
      </w:r>
    </w:p>
    <w:p w14:paraId="48D2A71D" w14:textId="77777777" w:rsidR="00F45379" w:rsidRPr="005B4C00" w:rsidRDefault="00F45379" w:rsidP="00F45379">
      <w:pPr>
        <w:rPr>
          <w:rFonts w:ascii="Calibri" w:hAnsi="Calibri" w:cs="Calibri"/>
          <w:i/>
          <w:color w:val="FF0000"/>
          <w:sz w:val="16"/>
          <w:szCs w:val="16"/>
        </w:rPr>
      </w:pPr>
      <w:r w:rsidRPr="005B4C00">
        <w:rPr>
          <w:rFonts w:ascii="Calibri" w:hAnsi="Calibri" w:cs="Calibri"/>
          <w:i/>
          <w:color w:val="FF0000"/>
          <w:sz w:val="16"/>
          <w:szCs w:val="16"/>
        </w:rPr>
        <w:t>The feasibility, interpretability and encoding of the EE metrics is FFS.</w:t>
      </w:r>
    </w:p>
    <w:p w14:paraId="5461DD26" w14:textId="77777777" w:rsidR="00F45379" w:rsidRPr="005B4C00" w:rsidRDefault="00F45379" w:rsidP="00F45379">
      <w:pPr>
        <w:rPr>
          <w:rFonts w:ascii="Calibri" w:hAnsi="Calibri" w:cs="Calibri"/>
          <w:i/>
          <w:color w:val="FF0000"/>
          <w:sz w:val="16"/>
          <w:szCs w:val="16"/>
        </w:rPr>
      </w:pPr>
      <w:r w:rsidRPr="005B4C00">
        <w:rPr>
          <w:rFonts w:ascii="Calibri" w:hAnsi="Calibri" w:cs="Calibri"/>
          <w:i/>
          <w:color w:val="FF0000"/>
          <w:sz w:val="16"/>
          <w:szCs w:val="16"/>
        </w:rPr>
        <w:t xml:space="preserve">It is FFS how to transfer current Energy Efficiency metric </w:t>
      </w:r>
    </w:p>
    <w:p w14:paraId="496DDDEF" w14:textId="77777777" w:rsidR="00F45379" w:rsidRPr="00F81007" w:rsidRDefault="00F45379" w:rsidP="00F45379">
      <w:pPr>
        <w:rPr>
          <w:rFonts w:ascii="Calibri" w:hAnsi="Calibri" w:cs="Calibri"/>
          <w:i/>
          <w:color w:val="FF0000"/>
          <w:sz w:val="16"/>
          <w:szCs w:val="16"/>
        </w:rPr>
      </w:pPr>
      <w:r w:rsidRPr="00F81007">
        <w:rPr>
          <w:rFonts w:ascii="Calibri" w:hAnsi="Calibri" w:cs="Calibri"/>
          <w:i/>
          <w:color w:val="FF0000"/>
          <w:sz w:val="16"/>
          <w:szCs w:val="16"/>
        </w:rPr>
        <w:t>It is FFS whether EE metric is per node or per cell and how per cell EE metric can be calculated.</w:t>
      </w:r>
    </w:p>
    <w:p w14:paraId="3C66A4F2" w14:textId="44CCCACD" w:rsidR="00F45379" w:rsidRPr="00F45379" w:rsidRDefault="00F45379" w:rsidP="000B783E">
      <w:pPr>
        <w:rPr>
          <w:rFonts w:ascii="Calibri" w:hAnsi="Calibri" w:cs="Calibri"/>
          <w:i/>
          <w:color w:val="FF0000"/>
          <w:sz w:val="16"/>
          <w:szCs w:val="16"/>
        </w:rPr>
      </w:pPr>
      <w:r w:rsidRPr="00F81007">
        <w:rPr>
          <w:rFonts w:ascii="Calibri" w:hAnsi="Calibri" w:cs="Calibri"/>
          <w:i/>
          <w:color w:val="FF0000"/>
          <w:sz w:val="16"/>
          <w:szCs w:val="16"/>
        </w:rPr>
        <w:t>RAN3 to discuss the scenarios where predicted energy efficiency is exchanged.</w:t>
      </w:r>
      <w:r w:rsidRPr="005B4C00">
        <w:rPr>
          <w:rFonts w:ascii="Calibri" w:hAnsi="Calibri" w:cs="Calibri"/>
          <w:i/>
          <w:color w:val="FF0000"/>
          <w:sz w:val="16"/>
          <w:szCs w:val="16"/>
        </w:rPr>
        <w:t xml:space="preserve"> </w:t>
      </w:r>
    </w:p>
    <w:p w14:paraId="20BDCD34" w14:textId="20428F09" w:rsidR="00C80236" w:rsidRDefault="00C80236" w:rsidP="00D94DE2">
      <w:r>
        <w:t xml:space="preserve">In this contribution, we </w:t>
      </w:r>
      <w:r w:rsidR="00BE7613">
        <w:t xml:space="preserve">address the open points and </w:t>
      </w:r>
      <w:r>
        <w:t>provide our views on</w:t>
      </w:r>
      <w:r w:rsidR="00BE7613">
        <w:t xml:space="preserve"> </w:t>
      </w:r>
      <w:r w:rsidR="00544F4A">
        <w:t>various topics related to AI/ML</w:t>
      </w:r>
      <w:r>
        <w:t xml:space="preserve"> </w:t>
      </w:r>
      <w:r w:rsidR="006A1B15">
        <w:t>Energy Efficiency</w:t>
      </w:r>
      <w:r w:rsidR="00544F4A">
        <w:t>, including EE</w:t>
      </w:r>
      <w:r w:rsidR="006A1B15">
        <w:t xml:space="preserve"> metric representation</w:t>
      </w:r>
      <w:r w:rsidR="00544F4A">
        <w:t xml:space="preserve"> and</w:t>
      </w:r>
      <w:r w:rsidR="006A1B15">
        <w:t xml:space="preserve"> exchange</w:t>
      </w:r>
      <w:r w:rsidR="00544F4A">
        <w:t xml:space="preserve"> over Xn.</w:t>
      </w:r>
    </w:p>
    <w:bookmarkEnd w:id="3"/>
    <w:p w14:paraId="70256FC1" w14:textId="10C2FE87" w:rsidR="00281716" w:rsidRDefault="001B5284" w:rsidP="00366759">
      <w:pPr>
        <w:pStyle w:val="Heading1"/>
      </w:pPr>
      <w:r>
        <w:t>2</w:t>
      </w:r>
      <w:r w:rsidR="00366759">
        <w:tab/>
      </w:r>
      <w:r>
        <w:t>Energy Efficiency</w:t>
      </w:r>
    </w:p>
    <w:p w14:paraId="1B7E222B" w14:textId="7676219E" w:rsidR="00EF04CE" w:rsidRDefault="00EF04CE" w:rsidP="008A5951">
      <w:pPr>
        <w:rPr>
          <w:lang w:val="en-US"/>
        </w:rPr>
      </w:pPr>
      <w:r>
        <w:rPr>
          <w:lang w:val="en-US"/>
        </w:rPr>
        <w:t>In the last few meetings, RAN3 has had a lo</w:t>
      </w:r>
      <w:r w:rsidR="00BE7613" w:rsidRPr="008A5951">
        <w:rPr>
          <w:lang w:val="en-US"/>
        </w:rPr>
        <w:t>t of discussion</w:t>
      </w:r>
      <w:r>
        <w:rPr>
          <w:lang w:val="en-US"/>
        </w:rPr>
        <w:t>s</w:t>
      </w:r>
      <w:r w:rsidR="00BE7613" w:rsidRPr="008A5951">
        <w:rPr>
          <w:lang w:val="en-US"/>
        </w:rPr>
        <w:t xml:space="preserve"> to define a metric for Energy Efficiency that can be exchanged between neighbouring NG-RAN nodes. </w:t>
      </w:r>
      <w:r>
        <w:rPr>
          <w:lang w:val="en-US"/>
        </w:rPr>
        <w:t>Two main approaches to define an Energy Efficiency metric have been discussed</w:t>
      </w:r>
      <w:r w:rsidR="00AC6B14">
        <w:rPr>
          <w:lang w:val="en-US"/>
        </w:rPr>
        <w:t xml:space="preserve">. The first approach </w:t>
      </w:r>
      <w:r w:rsidR="00185697">
        <w:rPr>
          <w:lang w:val="en-US"/>
        </w:rPr>
        <w:t>considers</w:t>
      </w:r>
      <w:r w:rsidR="00AC6B14">
        <w:rPr>
          <w:lang w:val="en-US"/>
        </w:rPr>
        <w:t xml:space="preserve"> a detailed metric based on the EE KPI defined in TS 28.310:</w:t>
      </w:r>
      <w:r>
        <w:rPr>
          <w:lang w:val="en-US"/>
        </w:rPr>
        <w:t xml:space="preserve"> </w:t>
      </w:r>
    </w:p>
    <w:p w14:paraId="4272A6F0" w14:textId="69DC8BA5" w:rsidR="0044672C" w:rsidRPr="008577C3" w:rsidRDefault="0044672C" w:rsidP="00AC6B14">
      <w:pPr>
        <w:pStyle w:val="B2"/>
      </w:pPr>
      <w:r w:rsidRPr="008577C3">
        <w:rPr>
          <w:noProof/>
          <w:lang w:eastAsia="fr-FR"/>
        </w:rPr>
        <w:drawing>
          <wp:anchor distT="0" distB="0" distL="114300" distR="114300" simplePos="0" relativeHeight="251658241" behindDoc="0" locked="0" layoutInCell="1" allowOverlap="1" wp14:anchorId="7EA12D73" wp14:editId="00C386D0">
            <wp:simplePos x="0" y="0"/>
            <wp:positionH relativeFrom="character">
              <wp:posOffset>0</wp:posOffset>
            </wp:positionH>
            <wp:positionV relativeFrom="line">
              <wp:posOffset>0</wp:posOffset>
            </wp:positionV>
            <wp:extent cx="920115" cy="3879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rPr>
        <mc:AlternateContent>
          <mc:Choice Requires="wps">
            <w:drawing>
              <wp:inline distT="0" distB="0" distL="0" distR="0" wp14:anchorId="6D0BF1A7" wp14:editId="0DE380FF">
                <wp:extent cx="920115" cy="38671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pic="http://schemas.openxmlformats.org/drawingml/2006/picture" xmlns:a14="http://schemas.microsoft.com/office/drawing/2010/main">
            <w:pict w14:anchorId="44FE37F8">
              <v:rect id="Rectangle 3" style="width:72.45pt;height:30.4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488547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">
                <o:lock v:ext="edit" aspectratio="t"/>
                <w10:anchorlock/>
              </v:rect>
            </w:pict>
          </mc:Fallback>
        </mc:AlternateContent>
      </w:r>
    </w:p>
    <w:p w14:paraId="2B252A2B" w14:textId="7AE953D6" w:rsidR="00AC6B14" w:rsidRDefault="00AC6B14" w:rsidP="00BA5F95">
      <w:r>
        <w:t xml:space="preserve">The second approach is based on an abstract metric, defined as a set of values from 0 to 100, with the boundary values defining the minimum and maximum values that the energy efficiency metric can take. </w:t>
      </w:r>
    </w:p>
    <w:p w14:paraId="2617142F" w14:textId="2CF49480" w:rsidR="00AC6B14" w:rsidRPr="00A322D4" w:rsidRDefault="00BA5F95" w:rsidP="00AC6B14">
      <w:pPr>
        <w:rPr>
          <w:lang w:val="en-US"/>
        </w:rPr>
      </w:pPr>
      <w:r>
        <w:t>Energy Efficiency information</w:t>
      </w:r>
      <w:r w:rsidR="00AC6B14">
        <w:t xml:space="preserve"> based on a detailed metric (e.g., Data Volume over Energy Consumption)</w:t>
      </w:r>
      <w:r>
        <w:t xml:space="preserve"> sent to a neighbouring NG-RAN node may not be easily interpretable by it</w:t>
      </w:r>
      <w:r w:rsidR="00EF04CE">
        <w:t>.</w:t>
      </w:r>
      <w:r>
        <w:t xml:space="preserve"> </w:t>
      </w:r>
      <w:r w:rsidR="00AC6B14">
        <w:t xml:space="preserve">This </w:t>
      </w:r>
      <w:r w:rsidR="00185697">
        <w:t xml:space="preserve">is </w:t>
      </w:r>
      <w:r w:rsidR="00AC6B14">
        <w:t xml:space="preserve">because </w:t>
      </w:r>
      <w:r w:rsidR="00185697">
        <w:t xml:space="preserve">such </w:t>
      </w:r>
      <w:r w:rsidR="00AC6B14">
        <w:t>metric is an EE KPI defined to be sent to OAM, where necessary additional information on how to interpret the metric is available. This is not the case when the metric is exchanged between neighbouring NG-RAN nodes</w:t>
      </w:r>
      <w:r w:rsidR="00185697">
        <w:t>,</w:t>
      </w:r>
      <w:r w:rsidR="00AC6B14">
        <w:t xml:space="preserve"> which would need to be reconfigured with additional parameters </w:t>
      </w:r>
      <w:r w:rsidR="00AC6B14" w:rsidRPr="00A322D4">
        <w:rPr>
          <w:lang w:val="en-US"/>
        </w:rPr>
        <w:t xml:space="preserve">to interpret variations in </w:t>
      </w:r>
      <w:r w:rsidR="00AC6B14">
        <w:rPr>
          <w:lang w:val="en-US"/>
        </w:rPr>
        <w:t>the E</w:t>
      </w:r>
      <w:r w:rsidR="00AC6B14" w:rsidRPr="00A322D4">
        <w:rPr>
          <w:lang w:val="en-US"/>
        </w:rPr>
        <w:t xml:space="preserve">nergy </w:t>
      </w:r>
      <w:r w:rsidR="00AC6B14">
        <w:rPr>
          <w:lang w:val="en-US"/>
        </w:rPr>
        <w:t>E</w:t>
      </w:r>
      <w:r w:rsidR="00AC6B14" w:rsidRPr="00A322D4">
        <w:rPr>
          <w:lang w:val="en-US"/>
        </w:rPr>
        <w:t xml:space="preserve">fficiency KPI values </w:t>
      </w:r>
      <w:r w:rsidR="00AC6B14">
        <w:rPr>
          <w:lang w:val="en-US"/>
        </w:rPr>
        <w:t xml:space="preserve">received </w:t>
      </w:r>
      <w:r w:rsidR="00AC6B14" w:rsidRPr="00A322D4">
        <w:rPr>
          <w:lang w:val="en-US"/>
        </w:rPr>
        <w:t xml:space="preserve">from </w:t>
      </w:r>
      <w:r w:rsidR="00AC6B14">
        <w:rPr>
          <w:lang w:val="en-US"/>
        </w:rPr>
        <w:t>neighbouring node</w:t>
      </w:r>
      <w:r w:rsidR="00AC6B14" w:rsidRPr="00A322D4">
        <w:rPr>
          <w:lang w:val="en-US"/>
        </w:rPr>
        <w:t>s</w:t>
      </w:r>
      <w:r w:rsidR="00AC6B14">
        <w:rPr>
          <w:lang w:val="en-US"/>
        </w:rPr>
        <w:t xml:space="preserve">. </w:t>
      </w:r>
      <w:r w:rsidR="00AC6B14" w:rsidRPr="00A322D4">
        <w:rPr>
          <w:lang w:val="en-US"/>
        </w:rPr>
        <w:t>These can be classified into demography, topography and climate classes ([</w:t>
      </w:r>
      <w:r w:rsidR="00AC6B14">
        <w:rPr>
          <w:lang w:val="en-US"/>
        </w:rPr>
        <w:t>1</w:t>
      </w:r>
      <w:r w:rsidR="00AC6B14" w:rsidRPr="00A322D4">
        <w:rPr>
          <w:lang w:val="en-US"/>
        </w:rPr>
        <w:t>] – section 4.3)</w:t>
      </w:r>
      <w:r w:rsidR="00AC6B14">
        <w:rPr>
          <w:lang w:val="en-US"/>
        </w:rPr>
        <w:t xml:space="preserve"> and</w:t>
      </w:r>
      <w:r w:rsidR="00AC6B14" w:rsidRPr="00A322D4">
        <w:rPr>
          <w:lang w:val="en-US"/>
        </w:rPr>
        <w:t xml:space="preserve"> describe the network characteristics with regard to population density, geographical conditions and climate zones</w:t>
      </w:r>
      <w:r w:rsidR="00AC6B14">
        <w:rPr>
          <w:lang w:val="en-US"/>
        </w:rPr>
        <w:t>.</w:t>
      </w:r>
    </w:p>
    <w:p w14:paraId="43301E17" w14:textId="4EFF8054" w:rsidR="00BA5F95" w:rsidRDefault="00BA5F95" w:rsidP="00BA5F95">
      <w:pPr>
        <w:rPr>
          <w:b/>
          <w:bCs/>
          <w:lang w:val="en-US"/>
        </w:rPr>
      </w:pPr>
      <w:r w:rsidRPr="007F3F64">
        <w:rPr>
          <w:b/>
          <w:bCs/>
          <w:lang w:val="en-US"/>
        </w:rPr>
        <w:t>Observation</w:t>
      </w:r>
      <w:r w:rsidR="00251358">
        <w:rPr>
          <w:b/>
          <w:bCs/>
          <w:lang w:val="en-US"/>
        </w:rPr>
        <w:t xml:space="preserve"> 1</w:t>
      </w:r>
      <w:r w:rsidRPr="007F3F64">
        <w:rPr>
          <w:b/>
          <w:bCs/>
          <w:lang w:val="en-US"/>
        </w:rPr>
        <w:t>: Energy Efficiency Information sent to a neighbouring NG-RAN node may not be immediately interpretable by the node, unless additional information is provided regarding the user density, geographical conditions, climate zones, etc.</w:t>
      </w:r>
    </w:p>
    <w:p w14:paraId="283E240B" w14:textId="3B7188BA" w:rsidR="00EF04CE" w:rsidRPr="00EF04CE" w:rsidRDefault="00EF5FEC" w:rsidP="00EF04CE">
      <w:pPr>
        <w:pStyle w:val="paragraph"/>
        <w:spacing w:before="0" w:beforeAutospacing="0" w:after="0" w:afterAutospacing="0"/>
        <w:textAlignment w:val="baseline"/>
        <w:rPr>
          <w:sz w:val="20"/>
          <w:szCs w:val="20"/>
          <w:lang w:val="en-US" w:eastAsia="en-US"/>
        </w:rPr>
      </w:pPr>
      <w:r>
        <w:rPr>
          <w:sz w:val="20"/>
          <w:szCs w:val="20"/>
          <w:lang w:val="en-US" w:eastAsia="en-US"/>
        </w:rPr>
        <w:t xml:space="preserve">Another reason why interpreting the detailed EE metric is difficult is due to the fact that </w:t>
      </w:r>
      <w:r w:rsidR="00EF04CE" w:rsidRPr="00EF04CE">
        <w:rPr>
          <w:sz w:val="20"/>
          <w:szCs w:val="20"/>
          <w:lang w:val="en-US" w:eastAsia="en-US"/>
        </w:rPr>
        <w:t>D</w:t>
      </w:r>
      <w:r>
        <w:rPr>
          <w:sz w:val="20"/>
          <w:szCs w:val="20"/>
          <w:lang w:val="en-US" w:eastAsia="en-US"/>
        </w:rPr>
        <w:t xml:space="preserve">ata </w:t>
      </w:r>
      <w:r w:rsidR="00EF04CE" w:rsidRPr="00EF04CE">
        <w:rPr>
          <w:sz w:val="20"/>
          <w:szCs w:val="20"/>
          <w:lang w:val="en-US" w:eastAsia="en-US"/>
        </w:rPr>
        <w:t>V</w:t>
      </w:r>
      <w:r>
        <w:rPr>
          <w:sz w:val="20"/>
          <w:szCs w:val="20"/>
          <w:lang w:val="en-US" w:eastAsia="en-US"/>
        </w:rPr>
        <w:t xml:space="preserve">olume fluctuates during the day depending on the load fluctuation. At the same time also the </w:t>
      </w:r>
      <w:r w:rsidR="00EF04CE" w:rsidRPr="00EF04CE">
        <w:rPr>
          <w:sz w:val="20"/>
          <w:szCs w:val="20"/>
          <w:lang w:val="en-US" w:eastAsia="en-US"/>
        </w:rPr>
        <w:t>E</w:t>
      </w:r>
      <w:r>
        <w:rPr>
          <w:sz w:val="20"/>
          <w:szCs w:val="20"/>
          <w:lang w:val="en-US" w:eastAsia="en-US"/>
        </w:rPr>
        <w:t xml:space="preserve">nergy </w:t>
      </w:r>
      <w:r w:rsidR="00EF04CE" w:rsidRPr="00EF04CE">
        <w:rPr>
          <w:sz w:val="20"/>
          <w:szCs w:val="20"/>
          <w:lang w:val="en-US" w:eastAsia="en-US"/>
        </w:rPr>
        <w:t>C</w:t>
      </w:r>
      <w:r>
        <w:rPr>
          <w:sz w:val="20"/>
          <w:szCs w:val="20"/>
          <w:lang w:val="en-US" w:eastAsia="en-US"/>
        </w:rPr>
        <w:t>onsumption</w:t>
      </w:r>
      <w:r w:rsidR="00EF04CE" w:rsidRPr="00EF04CE">
        <w:rPr>
          <w:sz w:val="20"/>
          <w:szCs w:val="20"/>
          <w:lang w:val="en-US" w:eastAsia="en-US"/>
        </w:rPr>
        <w:t xml:space="preserve"> varies based on the D</w:t>
      </w:r>
      <w:r>
        <w:rPr>
          <w:sz w:val="20"/>
          <w:szCs w:val="20"/>
          <w:lang w:val="en-US" w:eastAsia="en-US"/>
        </w:rPr>
        <w:t xml:space="preserve">ata </w:t>
      </w:r>
      <w:r w:rsidR="00EF04CE" w:rsidRPr="00EF04CE">
        <w:rPr>
          <w:sz w:val="20"/>
          <w:szCs w:val="20"/>
          <w:lang w:val="en-US" w:eastAsia="en-US"/>
        </w:rPr>
        <w:t>V</w:t>
      </w:r>
      <w:r>
        <w:rPr>
          <w:sz w:val="20"/>
          <w:szCs w:val="20"/>
          <w:lang w:val="en-US" w:eastAsia="en-US"/>
        </w:rPr>
        <w:t>olume</w:t>
      </w:r>
      <w:r w:rsidR="00EF04CE" w:rsidRPr="00EF04CE">
        <w:rPr>
          <w:sz w:val="20"/>
          <w:szCs w:val="20"/>
          <w:lang w:val="en-US" w:eastAsia="en-US"/>
        </w:rPr>
        <w:t xml:space="preserve"> level.</w:t>
      </w:r>
      <w:r>
        <w:rPr>
          <w:sz w:val="20"/>
          <w:szCs w:val="20"/>
          <w:lang w:val="en-US" w:eastAsia="en-US"/>
        </w:rPr>
        <w:t xml:space="preserve"> This makes it </w:t>
      </w:r>
      <w:r w:rsidR="0040700C">
        <w:rPr>
          <w:sz w:val="20"/>
          <w:szCs w:val="20"/>
          <w:lang w:val="en-US" w:eastAsia="en-US"/>
        </w:rPr>
        <w:t xml:space="preserve">is </w:t>
      </w:r>
      <w:r>
        <w:rPr>
          <w:sz w:val="20"/>
          <w:szCs w:val="20"/>
          <w:lang w:val="en-US" w:eastAsia="en-US"/>
        </w:rPr>
        <w:t>possible that the ratio remains the same even though the energy consumption</w:t>
      </w:r>
      <w:r w:rsidR="00D227D6">
        <w:rPr>
          <w:sz w:val="20"/>
          <w:szCs w:val="20"/>
          <w:lang w:val="en-US" w:eastAsia="en-US"/>
        </w:rPr>
        <w:t xml:space="preserve"> has increased if the Data Volume has also increased.</w:t>
      </w:r>
      <w:r w:rsidR="00EF04CE" w:rsidRPr="00EF04CE">
        <w:rPr>
          <w:sz w:val="20"/>
          <w:szCs w:val="20"/>
          <w:lang w:val="en-US" w:eastAsia="en-US"/>
        </w:rPr>
        <w:t xml:space="preserve"> </w:t>
      </w:r>
      <w:r w:rsidR="00E366E1">
        <w:rPr>
          <w:sz w:val="20"/>
          <w:szCs w:val="20"/>
          <w:lang w:val="en-US" w:eastAsia="en-US"/>
        </w:rPr>
        <w:t xml:space="preserve">This makes </w:t>
      </w:r>
      <w:r w:rsidR="00EF04CE" w:rsidRPr="00EF04CE">
        <w:rPr>
          <w:sz w:val="20"/>
          <w:szCs w:val="20"/>
          <w:lang w:val="en-US" w:eastAsia="en-US"/>
        </w:rPr>
        <w:t xml:space="preserve">such EE KPI </w:t>
      </w:r>
      <w:r w:rsidR="00E366E1">
        <w:rPr>
          <w:sz w:val="20"/>
          <w:szCs w:val="20"/>
          <w:lang w:val="en-US" w:eastAsia="en-US"/>
        </w:rPr>
        <w:t>to be also</w:t>
      </w:r>
      <w:r w:rsidR="00D227D6">
        <w:rPr>
          <w:sz w:val="20"/>
          <w:szCs w:val="20"/>
          <w:lang w:val="en-US" w:eastAsia="en-US"/>
        </w:rPr>
        <w:t xml:space="preserve"> </w:t>
      </w:r>
      <w:r w:rsidR="00EF04CE" w:rsidRPr="00EF04CE">
        <w:rPr>
          <w:sz w:val="20"/>
          <w:szCs w:val="20"/>
          <w:lang w:val="en-US" w:eastAsia="en-US"/>
        </w:rPr>
        <w:t>misleading sometimes. When looking at a single cell’s EE KPI, this will be low(er) at times of low(er) traffic demands (lower D</w:t>
      </w:r>
      <w:r w:rsidR="00D227D6">
        <w:rPr>
          <w:sz w:val="20"/>
          <w:szCs w:val="20"/>
          <w:lang w:val="en-US" w:eastAsia="en-US"/>
        </w:rPr>
        <w:t>ata Volume</w:t>
      </w:r>
      <w:r w:rsidR="00EF04CE" w:rsidRPr="00EF04CE">
        <w:rPr>
          <w:sz w:val="20"/>
          <w:szCs w:val="20"/>
          <w:lang w:val="en-US" w:eastAsia="en-US"/>
        </w:rPr>
        <w:t xml:space="preserve">), and </w:t>
      </w:r>
      <w:r w:rsidR="00D227D6">
        <w:rPr>
          <w:sz w:val="20"/>
          <w:szCs w:val="20"/>
          <w:lang w:val="en-US" w:eastAsia="en-US"/>
        </w:rPr>
        <w:t>similarly,</w:t>
      </w:r>
      <w:r w:rsidR="00EF04CE" w:rsidRPr="00EF04CE">
        <w:rPr>
          <w:sz w:val="20"/>
          <w:szCs w:val="20"/>
          <w:lang w:val="en-US" w:eastAsia="en-US"/>
        </w:rPr>
        <w:t xml:space="preserve"> it will be high(er) at times of high(er) traffic demands (higher D</w:t>
      </w:r>
      <w:r w:rsidR="00D227D6">
        <w:rPr>
          <w:sz w:val="20"/>
          <w:szCs w:val="20"/>
          <w:lang w:val="en-US" w:eastAsia="en-US"/>
        </w:rPr>
        <w:t>ata Volume</w:t>
      </w:r>
      <w:r w:rsidR="00EF04CE" w:rsidRPr="00EF04CE">
        <w:rPr>
          <w:sz w:val="20"/>
          <w:szCs w:val="20"/>
          <w:lang w:val="en-US" w:eastAsia="en-US"/>
        </w:rPr>
        <w:t xml:space="preserve">). </w:t>
      </w:r>
      <w:r w:rsidR="00E366E1">
        <w:rPr>
          <w:sz w:val="20"/>
          <w:szCs w:val="20"/>
          <w:lang w:val="en-US" w:eastAsia="en-US"/>
        </w:rPr>
        <w:t>So, f</w:t>
      </w:r>
      <w:r w:rsidR="00EF04CE" w:rsidRPr="00EF04CE">
        <w:rPr>
          <w:sz w:val="20"/>
          <w:szCs w:val="20"/>
          <w:lang w:val="en-US" w:eastAsia="en-US"/>
        </w:rPr>
        <w:t xml:space="preserve">or example, after </w:t>
      </w:r>
      <w:r w:rsidR="00D227D6">
        <w:rPr>
          <w:sz w:val="20"/>
          <w:szCs w:val="20"/>
          <w:lang w:val="en-US" w:eastAsia="en-US"/>
        </w:rPr>
        <w:t xml:space="preserve">a </w:t>
      </w:r>
      <w:r w:rsidR="00EF04CE" w:rsidRPr="00EF04CE">
        <w:rPr>
          <w:sz w:val="20"/>
          <w:szCs w:val="20"/>
          <w:lang w:val="en-US" w:eastAsia="en-US"/>
        </w:rPr>
        <w:t xml:space="preserve">cell deactivation at </w:t>
      </w:r>
      <w:r w:rsidR="00D227D6">
        <w:rPr>
          <w:sz w:val="20"/>
          <w:szCs w:val="20"/>
          <w:lang w:val="en-US" w:eastAsia="en-US"/>
        </w:rPr>
        <w:t>a</w:t>
      </w:r>
      <w:r w:rsidR="00EF04CE" w:rsidRPr="00EF04CE">
        <w:rPr>
          <w:sz w:val="20"/>
          <w:szCs w:val="20"/>
          <w:lang w:val="en-US" w:eastAsia="en-US"/>
        </w:rPr>
        <w:t xml:space="preserve"> time of low load, a neighboring cell’s EE KPI can appear low(er), and this could be wrongly interpreted as a wrong decision. </w:t>
      </w:r>
    </w:p>
    <w:p w14:paraId="5C1825B3" w14:textId="77777777" w:rsidR="00D227D6" w:rsidRDefault="00D227D6" w:rsidP="00EF04CE">
      <w:pPr>
        <w:pStyle w:val="paragraph"/>
        <w:spacing w:before="0" w:beforeAutospacing="0" w:after="0" w:afterAutospacing="0"/>
        <w:textAlignment w:val="baseline"/>
        <w:rPr>
          <w:sz w:val="20"/>
          <w:szCs w:val="20"/>
          <w:lang w:val="en-US" w:eastAsia="en-US"/>
        </w:rPr>
      </w:pPr>
    </w:p>
    <w:p w14:paraId="47FED6F1" w14:textId="643A74CA" w:rsidR="00D227D6" w:rsidRPr="00E366E1" w:rsidRDefault="00D227D6" w:rsidP="00D227D6">
      <w:pPr>
        <w:pStyle w:val="paragraph"/>
        <w:spacing w:before="0" w:beforeAutospacing="0" w:after="0" w:afterAutospacing="0"/>
        <w:textAlignment w:val="baseline"/>
        <w:rPr>
          <w:b/>
          <w:bCs/>
          <w:sz w:val="20"/>
          <w:szCs w:val="20"/>
          <w:lang w:val="en-US" w:eastAsia="en-US"/>
        </w:rPr>
      </w:pPr>
      <w:r w:rsidRPr="00E366E1">
        <w:rPr>
          <w:b/>
          <w:bCs/>
          <w:sz w:val="20"/>
          <w:szCs w:val="20"/>
          <w:lang w:val="en-US" w:eastAsia="en-US"/>
        </w:rPr>
        <w:t>Observation</w:t>
      </w:r>
      <w:r w:rsidR="00251358">
        <w:rPr>
          <w:b/>
          <w:bCs/>
          <w:sz w:val="20"/>
          <w:szCs w:val="20"/>
          <w:lang w:val="en-US" w:eastAsia="en-US"/>
        </w:rPr>
        <w:t xml:space="preserve"> 2</w:t>
      </w:r>
      <w:r w:rsidRPr="00E366E1">
        <w:rPr>
          <w:b/>
          <w:bCs/>
          <w:sz w:val="20"/>
          <w:szCs w:val="20"/>
          <w:lang w:val="en-US" w:eastAsia="en-US"/>
        </w:rPr>
        <w:t xml:space="preserve">: EE metric based on a ratio of Data Volume over Energy Consumption does not provide </w:t>
      </w:r>
      <w:r w:rsidR="00E366E1" w:rsidRPr="00E366E1">
        <w:rPr>
          <w:b/>
          <w:bCs/>
          <w:sz w:val="20"/>
          <w:szCs w:val="20"/>
          <w:lang w:val="en-US" w:eastAsia="en-US"/>
        </w:rPr>
        <w:t xml:space="preserve">enough </w:t>
      </w:r>
      <w:r w:rsidRPr="00E366E1">
        <w:rPr>
          <w:b/>
          <w:bCs/>
          <w:sz w:val="20"/>
          <w:szCs w:val="20"/>
          <w:lang w:val="en-US" w:eastAsia="en-US"/>
        </w:rPr>
        <w:t>information on</w:t>
      </w:r>
      <w:r w:rsidR="00E366E1" w:rsidRPr="00E366E1">
        <w:rPr>
          <w:b/>
          <w:bCs/>
          <w:sz w:val="20"/>
          <w:szCs w:val="20"/>
          <w:lang w:val="en-US" w:eastAsia="en-US"/>
        </w:rPr>
        <w:t xml:space="preserve"> the impact of an action</w:t>
      </w:r>
      <w:r w:rsidR="004C4729">
        <w:rPr>
          <w:b/>
          <w:bCs/>
          <w:sz w:val="20"/>
          <w:szCs w:val="20"/>
          <w:lang w:val="en-US" w:eastAsia="en-US"/>
        </w:rPr>
        <w:t xml:space="preserve"> related</w:t>
      </w:r>
      <w:r w:rsidR="00E366E1" w:rsidRPr="00E366E1">
        <w:rPr>
          <w:b/>
          <w:bCs/>
          <w:sz w:val="20"/>
          <w:szCs w:val="20"/>
          <w:lang w:val="en-US" w:eastAsia="en-US"/>
        </w:rPr>
        <w:t xml:space="preserve"> to network </w:t>
      </w:r>
      <w:r w:rsidR="004C4729">
        <w:rPr>
          <w:b/>
          <w:bCs/>
          <w:sz w:val="20"/>
          <w:szCs w:val="20"/>
          <w:lang w:val="en-US" w:eastAsia="en-US"/>
        </w:rPr>
        <w:t>e</w:t>
      </w:r>
      <w:r w:rsidR="00E366E1" w:rsidRPr="00E366E1">
        <w:rPr>
          <w:b/>
          <w:bCs/>
          <w:sz w:val="20"/>
          <w:szCs w:val="20"/>
          <w:lang w:val="en-US" w:eastAsia="en-US"/>
        </w:rPr>
        <w:t>nergy</w:t>
      </w:r>
      <w:r w:rsidR="004C4729">
        <w:rPr>
          <w:b/>
          <w:bCs/>
          <w:sz w:val="20"/>
          <w:szCs w:val="20"/>
          <w:lang w:val="en-US" w:eastAsia="en-US"/>
        </w:rPr>
        <w:t xml:space="preserve"> saving</w:t>
      </w:r>
      <w:r w:rsidR="00E366E1" w:rsidRPr="00E366E1">
        <w:rPr>
          <w:b/>
          <w:bCs/>
          <w:sz w:val="20"/>
          <w:szCs w:val="20"/>
          <w:lang w:val="en-US" w:eastAsia="en-US"/>
        </w:rPr>
        <w:t>.</w:t>
      </w:r>
      <w:r w:rsidRPr="00E366E1">
        <w:rPr>
          <w:b/>
          <w:bCs/>
          <w:sz w:val="20"/>
          <w:szCs w:val="20"/>
          <w:lang w:val="en-US" w:eastAsia="en-US"/>
        </w:rPr>
        <w:t xml:space="preserve"> </w:t>
      </w:r>
    </w:p>
    <w:p w14:paraId="1C546636" w14:textId="5BDE7088" w:rsidR="00D227D6" w:rsidRDefault="00D227D6" w:rsidP="00EF04CE">
      <w:pPr>
        <w:pStyle w:val="paragraph"/>
        <w:spacing w:before="0" w:beforeAutospacing="0" w:after="0" w:afterAutospacing="0"/>
        <w:textAlignment w:val="baseline"/>
        <w:rPr>
          <w:sz w:val="20"/>
          <w:szCs w:val="20"/>
          <w:lang w:val="en-US" w:eastAsia="en-US"/>
        </w:rPr>
      </w:pPr>
    </w:p>
    <w:p w14:paraId="06265BD0" w14:textId="2EB6B55E" w:rsidR="00D475E6" w:rsidRPr="008A5951" w:rsidRDefault="00D475E6" w:rsidP="00D475E6">
      <w:pPr>
        <w:rPr>
          <w:lang w:val="en-US"/>
        </w:rPr>
      </w:pPr>
      <w:r>
        <w:rPr>
          <w:lang w:val="en-US"/>
        </w:rPr>
        <w:t xml:space="preserve">In addition, an absolute EE metric may have issues of feasibility to be calculated in case of cloud-based architectures. </w:t>
      </w:r>
    </w:p>
    <w:p w14:paraId="5062E128" w14:textId="74B01EE6" w:rsidR="00BA5F95" w:rsidRPr="008A5951" w:rsidRDefault="00BA5F95" w:rsidP="0044672C">
      <w:r w:rsidRPr="008A5951">
        <w:rPr>
          <w:b/>
          <w:bCs/>
        </w:rPr>
        <w:t>Observation</w:t>
      </w:r>
      <w:r w:rsidR="00251358">
        <w:rPr>
          <w:b/>
          <w:bCs/>
        </w:rPr>
        <w:t xml:space="preserve"> 3</w:t>
      </w:r>
      <w:r w:rsidRPr="008A5951">
        <w:rPr>
          <w:b/>
          <w:bCs/>
        </w:rPr>
        <w:t xml:space="preserve">: Calculation of </w:t>
      </w:r>
      <w:r w:rsidR="00767474" w:rsidRPr="00767474">
        <w:rPr>
          <w:b/>
          <w:bCs/>
        </w:rPr>
        <w:t>absolute energy efficiency</w:t>
      </w:r>
      <w:r w:rsidRPr="008A5951">
        <w:rPr>
          <w:b/>
          <w:bCs/>
        </w:rPr>
        <w:t xml:space="preserve"> of a node or cell may not be </w:t>
      </w:r>
      <w:r w:rsidR="002F7B3E">
        <w:rPr>
          <w:b/>
          <w:bCs/>
        </w:rPr>
        <w:t>feasible in all scenarios</w:t>
      </w:r>
      <w:r w:rsidRPr="008A5951">
        <w:rPr>
          <w:b/>
          <w:bCs/>
        </w:rPr>
        <w:t>.</w:t>
      </w:r>
      <w:r w:rsidRPr="00A34A04">
        <w:t xml:space="preserve">  </w:t>
      </w:r>
    </w:p>
    <w:p w14:paraId="29B13ED8" w14:textId="0FD0849F" w:rsidR="00840116" w:rsidRDefault="00716081" w:rsidP="004B7041">
      <w:r>
        <w:t>One alternative approach is to derive an E</w:t>
      </w:r>
      <w:r w:rsidR="0062527E">
        <w:t>E</w:t>
      </w:r>
      <w:r>
        <w:t xml:space="preserve"> metric</w:t>
      </w:r>
      <w:r w:rsidR="00C428F1">
        <w:t xml:space="preserve"> in an abstract way</w:t>
      </w:r>
      <w:r>
        <w:t xml:space="preserve"> </w:t>
      </w:r>
      <w:r w:rsidR="00CB416F">
        <w:t xml:space="preserve">based on Energy Consumption. </w:t>
      </w:r>
    </w:p>
    <w:p w14:paraId="4535F106" w14:textId="02A4B789" w:rsidR="00840116" w:rsidRPr="00840116" w:rsidRDefault="00840116" w:rsidP="00840116">
      <w:pPr>
        <w:rPr>
          <w:b/>
          <w:bCs/>
        </w:rPr>
      </w:pPr>
      <w:r w:rsidRPr="00840116">
        <w:rPr>
          <w:b/>
          <w:bCs/>
        </w:rPr>
        <w:t>Proposal</w:t>
      </w:r>
      <w:r w:rsidR="00251358">
        <w:rPr>
          <w:b/>
          <w:bCs/>
        </w:rPr>
        <w:t xml:space="preserve"> 1</w:t>
      </w:r>
      <w:r w:rsidRPr="00840116">
        <w:rPr>
          <w:b/>
          <w:bCs/>
        </w:rPr>
        <w:t xml:space="preserve">: The metric of Energy Efficiency </w:t>
      </w:r>
      <w:r w:rsidR="00C428F1">
        <w:rPr>
          <w:b/>
          <w:bCs/>
        </w:rPr>
        <w:t xml:space="preserve">exchanged between NG-RAN nodes </w:t>
      </w:r>
      <w:r w:rsidRPr="00840116">
        <w:rPr>
          <w:b/>
          <w:bCs/>
        </w:rPr>
        <w:t xml:space="preserve">is </w:t>
      </w:r>
      <w:r w:rsidR="00950156">
        <w:rPr>
          <w:b/>
          <w:bCs/>
        </w:rPr>
        <w:t>an</w:t>
      </w:r>
      <w:r w:rsidRPr="00840116">
        <w:rPr>
          <w:b/>
          <w:bCs/>
        </w:rPr>
        <w:t xml:space="preserve"> Energy Consumption</w:t>
      </w:r>
      <w:r w:rsidR="00950156">
        <w:rPr>
          <w:b/>
          <w:bCs/>
        </w:rPr>
        <w:t xml:space="preserve"> related to an additional load</w:t>
      </w:r>
      <w:r w:rsidRPr="00840116">
        <w:rPr>
          <w:b/>
          <w:bCs/>
        </w:rPr>
        <w:t>.</w:t>
      </w:r>
    </w:p>
    <w:p w14:paraId="693074FC" w14:textId="35B637E8" w:rsidR="00D16838" w:rsidRDefault="00840116" w:rsidP="00D16838">
      <w:r>
        <w:t xml:space="preserve">The actual </w:t>
      </w:r>
      <w:r w:rsidR="00C428F1">
        <w:t xml:space="preserve">encoding of the EE metric is </w:t>
      </w:r>
      <w:r w:rsidR="00F15B4D">
        <w:t>within a</w:t>
      </w:r>
      <w:r w:rsidR="00C428F1">
        <w:t xml:space="preserve"> range of integer values [0, 100]</w:t>
      </w:r>
      <w:r w:rsidR="00F15B4D">
        <w:t>, with the minimum possible Energy Consumption taking the value 0 and the maximum possible Energy Consumption taking the value 100. However, since different NG-RAN nodes may have different ways to calculate their Energy Consumption</w:t>
      </w:r>
      <w:r w:rsidR="006C129A">
        <w:t>,</w:t>
      </w:r>
      <w:r w:rsidR="00F15B4D">
        <w:t xml:space="preserve"> OAM could assist RAN to normalize the different values. So </w:t>
      </w:r>
      <w:r w:rsidR="006B069F">
        <w:t>OAM can configure</w:t>
      </w:r>
      <w:r w:rsidR="00A34A04">
        <w:t xml:space="preserve"> </w:t>
      </w:r>
      <w:r w:rsidR="005D7854">
        <w:rPr>
          <w:lang w:val="en-US"/>
        </w:rPr>
        <w:t>each</w:t>
      </w:r>
      <w:r w:rsidR="00A34A04">
        <w:t xml:space="preserve"> NG-RAN node</w:t>
      </w:r>
      <w:r w:rsidR="00F15B4D">
        <w:t xml:space="preserve"> by</w:t>
      </w:r>
      <w:r w:rsidR="00A34A04">
        <w:t xml:space="preserve"> </w:t>
      </w:r>
      <w:r w:rsidR="00487B6E">
        <w:t xml:space="preserve">assigning </w:t>
      </w:r>
      <w:r w:rsidR="005A0DE5" w:rsidRPr="00223F35">
        <w:t xml:space="preserve">the maximum </w:t>
      </w:r>
      <w:r w:rsidR="00F15B4D">
        <w:t>Energy Consumption</w:t>
      </w:r>
      <w:r w:rsidR="00A34A04" w:rsidRPr="00223F35">
        <w:t xml:space="preserve"> value</w:t>
      </w:r>
      <w:r w:rsidR="004C277E" w:rsidRPr="00223F35">
        <w:t xml:space="preserve"> (to enable </w:t>
      </w:r>
      <w:r w:rsidR="005D7854">
        <w:t>the</w:t>
      </w:r>
      <w:r w:rsidR="004C277E" w:rsidRPr="00223F35">
        <w:t xml:space="preserve"> NG-RAN node to map the maximum energy </w:t>
      </w:r>
      <w:r w:rsidR="00487B6E">
        <w:t>consumption</w:t>
      </w:r>
      <w:r w:rsidR="004C277E" w:rsidRPr="00223F35">
        <w:t xml:space="preserve"> to the </w:t>
      </w:r>
      <w:r w:rsidR="00487B6E">
        <w:t>value 100 in the interval</w:t>
      </w:r>
      <w:r w:rsidR="004C277E" w:rsidRPr="00223F35">
        <w:t>)</w:t>
      </w:r>
      <w:r w:rsidR="00CB416F">
        <w:t xml:space="preserve"> and </w:t>
      </w:r>
      <w:r w:rsidR="005D7854">
        <w:t>the</w:t>
      </w:r>
      <w:r w:rsidR="00CB416F">
        <w:t xml:space="preserve"> mini</w:t>
      </w:r>
      <w:r w:rsidR="00CB416F" w:rsidRPr="00223F35">
        <w:t>mum E</w:t>
      </w:r>
      <w:r w:rsidR="005D7854">
        <w:t xml:space="preserve">nergy Consumption </w:t>
      </w:r>
      <w:r w:rsidR="00CB416F" w:rsidRPr="00223F35">
        <w:t xml:space="preserve">value (to enable </w:t>
      </w:r>
      <w:r w:rsidR="005D7854">
        <w:t>the</w:t>
      </w:r>
      <w:r w:rsidR="00CB416F" w:rsidRPr="00223F35">
        <w:t xml:space="preserve"> NG-RAN node to map the </w:t>
      </w:r>
      <w:r w:rsidR="00CB416F">
        <w:t>minimum</w:t>
      </w:r>
      <w:r w:rsidR="00CB416F" w:rsidRPr="00223F35">
        <w:t xml:space="preserve"> energy </w:t>
      </w:r>
      <w:r w:rsidR="00487B6E">
        <w:t>consumption value</w:t>
      </w:r>
      <w:r w:rsidR="00CB416F" w:rsidRPr="00223F35">
        <w:t xml:space="preserve"> to the value </w:t>
      </w:r>
      <w:r w:rsidR="00487B6E">
        <w:t>0 in</w:t>
      </w:r>
      <w:r w:rsidR="00CB416F" w:rsidRPr="00223F35">
        <w:t xml:space="preserve"> the interval)</w:t>
      </w:r>
      <w:r w:rsidR="005A0DE5" w:rsidRPr="00223F35">
        <w:t xml:space="preserve">. </w:t>
      </w:r>
      <w:r w:rsidR="00D16838" w:rsidRPr="00223F35">
        <w:t>Upon configuration of the maximum</w:t>
      </w:r>
      <w:r w:rsidR="003434FA">
        <w:t xml:space="preserve"> and minimum</w:t>
      </w:r>
      <w:r w:rsidR="00D16838" w:rsidRPr="00223F35">
        <w:t xml:space="preserve"> value</w:t>
      </w:r>
      <w:r w:rsidR="003434FA">
        <w:t>s</w:t>
      </w:r>
      <w:r w:rsidR="00D16838" w:rsidRPr="00223F35">
        <w:t>,</w:t>
      </w:r>
      <w:r w:rsidR="005D7854">
        <w:t xml:space="preserve"> all the intermediate values of energy consumption measured at</w:t>
      </w:r>
      <w:r w:rsidR="00D16838" w:rsidRPr="00223F35">
        <w:t xml:space="preserve"> a NG-RAN node can </w:t>
      </w:r>
      <w:r w:rsidR="005D7854">
        <w:t xml:space="preserve">be obtained by </w:t>
      </w:r>
      <w:r w:rsidR="000D7008" w:rsidRPr="00223F35">
        <w:t>using a linear scale</w:t>
      </w:r>
      <w:r w:rsidR="00D16838" w:rsidRPr="00223F35">
        <w:t>.</w:t>
      </w:r>
      <w:r w:rsidR="00D16838">
        <w:t xml:space="preserve"> </w:t>
      </w:r>
    </w:p>
    <w:p w14:paraId="1D336A45" w14:textId="597701A5" w:rsidR="005B42C7" w:rsidRPr="008A5951" w:rsidRDefault="005B42C7" w:rsidP="00A34A04">
      <w:pPr>
        <w:rPr>
          <w:b/>
          <w:bCs/>
        </w:rPr>
      </w:pPr>
      <w:r w:rsidRPr="008A5951">
        <w:rPr>
          <w:b/>
          <w:bCs/>
        </w:rPr>
        <w:t>Proposal</w:t>
      </w:r>
      <w:r w:rsidR="00251358">
        <w:rPr>
          <w:b/>
          <w:bCs/>
        </w:rPr>
        <w:t xml:space="preserve"> 2</w:t>
      </w:r>
      <w:r w:rsidRPr="008A5951">
        <w:rPr>
          <w:b/>
          <w:bCs/>
        </w:rPr>
        <w:t xml:space="preserve">: </w:t>
      </w:r>
      <w:r w:rsidR="005D7854">
        <w:rPr>
          <w:b/>
          <w:bCs/>
        </w:rPr>
        <w:t xml:space="preserve">The exchanged EE metric between </w:t>
      </w:r>
      <w:r w:rsidR="00F1543C">
        <w:rPr>
          <w:b/>
          <w:bCs/>
        </w:rPr>
        <w:t xml:space="preserve">neighbouring </w:t>
      </w:r>
      <w:r w:rsidR="005D7854">
        <w:rPr>
          <w:b/>
          <w:bCs/>
        </w:rPr>
        <w:t>NG-RAN nodes is</w:t>
      </w:r>
      <w:r w:rsidRPr="008A5951">
        <w:rPr>
          <w:b/>
          <w:bCs/>
        </w:rPr>
        <w:t xml:space="preserve"> defined in the interval [</w:t>
      </w:r>
      <w:r w:rsidR="009E5A5A">
        <w:rPr>
          <w:b/>
          <w:bCs/>
        </w:rPr>
        <w:t>0</w:t>
      </w:r>
      <w:r w:rsidRPr="008A5951">
        <w:rPr>
          <w:b/>
          <w:bCs/>
        </w:rPr>
        <w:t>,</w:t>
      </w:r>
      <w:r w:rsidR="005D7854">
        <w:rPr>
          <w:b/>
          <w:bCs/>
        </w:rPr>
        <w:t xml:space="preserve"> </w:t>
      </w:r>
      <w:r w:rsidRPr="008A5951">
        <w:rPr>
          <w:b/>
          <w:bCs/>
        </w:rPr>
        <w:t>100].</w:t>
      </w:r>
    </w:p>
    <w:p w14:paraId="67F77596" w14:textId="7599ED87" w:rsidR="005D7854" w:rsidRPr="005D7854" w:rsidRDefault="005D7854" w:rsidP="0044672C">
      <w:r w:rsidRPr="005D7854">
        <w:t>Naturally,</w:t>
      </w:r>
      <w:r>
        <w:t xml:space="preserve"> </w:t>
      </w:r>
      <w:r w:rsidR="00F1543C">
        <w:t xml:space="preserve">a </w:t>
      </w:r>
      <w:r>
        <w:t>predicted EE metric</w:t>
      </w:r>
      <w:r w:rsidR="00F1543C">
        <w:t xml:space="preserve"> exchanged between neighbouring NG</w:t>
      </w:r>
      <w:r w:rsidR="003F1520">
        <w:t>-RAN nodes</w:t>
      </w:r>
      <w:r>
        <w:t xml:space="preserve"> will also belong </w:t>
      </w:r>
      <w:r w:rsidR="004C4729">
        <w:t xml:space="preserve">to </w:t>
      </w:r>
      <w:r>
        <w:t>the same interval.</w:t>
      </w:r>
    </w:p>
    <w:p w14:paraId="6317E281" w14:textId="79B5F2F0" w:rsidR="00D15D2A" w:rsidRPr="00D15D2A" w:rsidRDefault="00D15D2A" w:rsidP="0044672C">
      <w:pPr>
        <w:rPr>
          <w:b/>
          <w:bCs/>
        </w:rPr>
      </w:pPr>
      <w:r w:rsidRPr="00D15D2A">
        <w:rPr>
          <w:b/>
          <w:bCs/>
        </w:rPr>
        <w:t>Proposal</w:t>
      </w:r>
      <w:r w:rsidR="00251358">
        <w:rPr>
          <w:b/>
          <w:bCs/>
        </w:rPr>
        <w:t xml:space="preserve"> 3</w:t>
      </w:r>
      <w:r w:rsidRPr="00D15D2A">
        <w:rPr>
          <w:b/>
          <w:bCs/>
        </w:rPr>
        <w:t>: If</w:t>
      </w:r>
      <w:r w:rsidR="005D7854">
        <w:rPr>
          <w:b/>
          <w:bCs/>
        </w:rPr>
        <w:t xml:space="preserve"> the EE metric </w:t>
      </w:r>
      <w:r w:rsidRPr="00D15D2A">
        <w:rPr>
          <w:b/>
          <w:bCs/>
        </w:rPr>
        <w:t xml:space="preserve">is predicted, </w:t>
      </w:r>
      <w:r w:rsidR="00EE0BC6">
        <w:rPr>
          <w:b/>
          <w:bCs/>
        </w:rPr>
        <w:t>the predicted EE metric</w:t>
      </w:r>
      <w:r w:rsidR="00F1543C">
        <w:rPr>
          <w:b/>
          <w:bCs/>
        </w:rPr>
        <w:t xml:space="preserve"> exchanged between NG-RAN nodes</w:t>
      </w:r>
      <w:r w:rsidRPr="00D15D2A">
        <w:rPr>
          <w:b/>
          <w:bCs/>
        </w:rPr>
        <w:t xml:space="preserve"> will also </w:t>
      </w:r>
      <w:r w:rsidR="00497320">
        <w:rPr>
          <w:b/>
          <w:bCs/>
        </w:rPr>
        <w:t>range</w:t>
      </w:r>
      <w:r w:rsidRPr="00D15D2A">
        <w:rPr>
          <w:b/>
          <w:bCs/>
        </w:rPr>
        <w:t xml:space="preserve"> in the interval [0,</w:t>
      </w:r>
      <w:r w:rsidR="004C4729">
        <w:rPr>
          <w:b/>
          <w:bCs/>
        </w:rPr>
        <w:t xml:space="preserve"> </w:t>
      </w:r>
      <w:r w:rsidRPr="00D15D2A">
        <w:rPr>
          <w:b/>
          <w:bCs/>
        </w:rPr>
        <w:t>100].</w:t>
      </w:r>
    </w:p>
    <w:p w14:paraId="22629D7D" w14:textId="1DBFC103" w:rsidR="00C5377D" w:rsidRDefault="005A29F9" w:rsidP="00370DFD">
      <w:r>
        <w:t>An open point from the last meeting is whether the EE metric is calculated per cell or per node</w:t>
      </w:r>
      <w:r w:rsidR="0002407E">
        <w:t xml:space="preserve"> level</w:t>
      </w:r>
      <w:r>
        <w:t xml:space="preserve">. In our view, both options are feasible depending on the </w:t>
      </w:r>
      <w:r w:rsidR="0002407E">
        <w:t xml:space="preserve">underlying resource </w:t>
      </w:r>
      <w:r w:rsidR="00C5377D">
        <w:t xml:space="preserve">sharing </w:t>
      </w:r>
      <w:r w:rsidR="0002407E">
        <w:t>assumptions</w:t>
      </w:r>
      <w:r w:rsidR="00C5377D">
        <w:t xml:space="preserve"> and scenarios</w:t>
      </w:r>
      <w:r>
        <w:t>. In case, a cell shares physical resources with another cell</w:t>
      </w:r>
      <w:r w:rsidR="0002407E">
        <w:t xml:space="preserve"> then EE metric can be calculated per node</w:t>
      </w:r>
      <w:r w:rsidR="00D133A4">
        <w:t>, but otherwise EE metric on a per cell granularity is more useful to reflect the impacts of an AI/ML action</w:t>
      </w:r>
      <w:r w:rsidR="004C4729">
        <w:t>, which may be on per cell level</w:t>
      </w:r>
      <w:r w:rsidR="00D133A4">
        <w:t xml:space="preserve">. </w:t>
      </w:r>
      <w:r w:rsidR="00C5377D">
        <w:t xml:space="preserve">The exact granularity also depends on the scenarios under which </w:t>
      </w:r>
      <w:r w:rsidR="004C4729">
        <w:t xml:space="preserve">the </w:t>
      </w:r>
      <w:r w:rsidR="00C5377D">
        <w:t xml:space="preserve">Energy Efficiency </w:t>
      </w:r>
      <w:r w:rsidR="004C4729">
        <w:t xml:space="preserve">metric </w:t>
      </w:r>
      <w:r w:rsidR="00C5377D">
        <w:t>is exchanged.</w:t>
      </w:r>
    </w:p>
    <w:p w14:paraId="197A0E4A" w14:textId="03A4F241" w:rsidR="00D133A4" w:rsidRDefault="00C5377D" w:rsidP="00370DFD">
      <w:r>
        <w:t>As an</w:t>
      </w:r>
      <w:r w:rsidR="00D133A4">
        <w:t xml:space="preserve"> example</w:t>
      </w:r>
      <w:r>
        <w:t>,</w:t>
      </w:r>
      <w:r w:rsidR="00D133A4">
        <w:t xml:space="preserve"> a NG-RAN node 1 can request from a neighbour NG-RAN node 2 how much </w:t>
      </w:r>
      <w:r>
        <w:t xml:space="preserve">the neighbours </w:t>
      </w:r>
      <w:r w:rsidR="00D133A4">
        <w:t>EE metric</w:t>
      </w:r>
      <w:r w:rsidR="00682C15">
        <w:t xml:space="preserve">  (Energy Consumption) </w:t>
      </w:r>
      <w:r>
        <w:t xml:space="preserve">will be impacted </w:t>
      </w:r>
      <w:r w:rsidR="00D133A4">
        <w:t>for a given additional load. NG-RAN node 2 can evaluate the effect of the additional load</w:t>
      </w:r>
      <w:r>
        <w:t xml:space="preserve"> at a node level and respond with the corresponding value.</w:t>
      </w:r>
      <w:r w:rsidR="00D133A4">
        <w:t xml:space="preserve"> </w:t>
      </w:r>
    </w:p>
    <w:p w14:paraId="4FA96F41" w14:textId="12125527" w:rsidR="00C5377D" w:rsidRPr="00D133A4" w:rsidRDefault="00C5377D" w:rsidP="00370DFD">
      <w:r>
        <w:t>As a</w:t>
      </w:r>
      <w:r w:rsidR="00682C15">
        <w:t xml:space="preserve"> different </w:t>
      </w:r>
      <w:r>
        <w:t xml:space="preserve">example, NG-RAN node 1 can offload traffic from a capacity cell and switch it off. In this case, it can indicate to a neighbouring node how much its energy consumption </w:t>
      </w:r>
      <w:r w:rsidR="008B42E7">
        <w:t xml:space="preserve">reduced </w:t>
      </w:r>
      <w:r>
        <w:t>by this cell-switch off decision</w:t>
      </w:r>
      <w:r w:rsidR="008B42E7">
        <w:t>,</w:t>
      </w:r>
      <w:r w:rsidR="00682C15">
        <w:t xml:space="preserve"> which can be interpreted by the neighbouring NG-RAN node as a per cell indication</w:t>
      </w:r>
      <w:r>
        <w:t xml:space="preserve">. </w:t>
      </w:r>
    </w:p>
    <w:p w14:paraId="467BF77C" w14:textId="14BD890B" w:rsidR="0002407E" w:rsidRPr="0002407E" w:rsidRDefault="0002407E" w:rsidP="00370DFD">
      <w:pPr>
        <w:rPr>
          <w:b/>
          <w:bCs/>
        </w:rPr>
      </w:pPr>
      <w:r w:rsidRPr="0002407E">
        <w:rPr>
          <w:b/>
          <w:bCs/>
        </w:rPr>
        <w:t>Proposal</w:t>
      </w:r>
      <w:r w:rsidR="00251358">
        <w:rPr>
          <w:b/>
          <w:bCs/>
        </w:rPr>
        <w:t xml:space="preserve"> 4</w:t>
      </w:r>
      <w:r w:rsidRPr="0002407E">
        <w:rPr>
          <w:b/>
          <w:bCs/>
        </w:rPr>
        <w:t xml:space="preserve">: The EE metric </w:t>
      </w:r>
      <w:r w:rsidR="00D133A4">
        <w:rPr>
          <w:b/>
          <w:bCs/>
        </w:rPr>
        <w:t>can be provided</w:t>
      </w:r>
      <w:r w:rsidRPr="0002407E">
        <w:rPr>
          <w:b/>
          <w:bCs/>
        </w:rPr>
        <w:t xml:space="preserve"> </w:t>
      </w:r>
      <w:r w:rsidR="005553B4">
        <w:rPr>
          <w:b/>
          <w:bCs/>
        </w:rPr>
        <w:t>either</w:t>
      </w:r>
      <w:r w:rsidRPr="0002407E">
        <w:rPr>
          <w:b/>
          <w:bCs/>
        </w:rPr>
        <w:t xml:space="preserve"> per cell </w:t>
      </w:r>
      <w:r w:rsidR="00251358">
        <w:rPr>
          <w:b/>
          <w:bCs/>
        </w:rPr>
        <w:t>or</w:t>
      </w:r>
      <w:r w:rsidRPr="0002407E">
        <w:rPr>
          <w:b/>
          <w:bCs/>
        </w:rPr>
        <w:t xml:space="preserve"> per node level</w:t>
      </w:r>
      <w:r w:rsidR="00D133A4">
        <w:rPr>
          <w:b/>
          <w:bCs/>
        </w:rPr>
        <w:t>,</w:t>
      </w:r>
      <w:r w:rsidRPr="0002407E">
        <w:rPr>
          <w:b/>
          <w:bCs/>
        </w:rPr>
        <w:t xml:space="preserve"> depending on the exact underlying assumptions</w:t>
      </w:r>
      <w:r w:rsidR="00682C15">
        <w:rPr>
          <w:b/>
          <w:bCs/>
        </w:rPr>
        <w:t>, scenarios and procedures used for the exchange of this information</w:t>
      </w:r>
      <w:r w:rsidRPr="0002407E">
        <w:rPr>
          <w:b/>
          <w:bCs/>
        </w:rPr>
        <w:t>.</w:t>
      </w:r>
    </w:p>
    <w:p w14:paraId="771C9229" w14:textId="6459836C" w:rsidR="009C4812" w:rsidRDefault="005A29F9" w:rsidP="009C4812">
      <w:r>
        <w:t xml:space="preserve">Another open point from the last meeting is how to transfer the current EE metric, namely whether we shall extend </w:t>
      </w:r>
      <w:r w:rsidR="008B42E7">
        <w:t xml:space="preserve">the </w:t>
      </w:r>
      <w:r>
        <w:t>existing Resource Status procedure to transfer current EE information</w:t>
      </w:r>
      <w:r w:rsidR="001F1C9F">
        <w:t xml:space="preserve">, whether the information can be included in the new procedure to transfer the AI/ML related information or whether a new procedure needs to be defined. In our view, energy efficiency information is not suitable to be transferred in Resource Status procedure since it is not related to resource status. For the same reason, we do not think it is appropriate to </w:t>
      </w:r>
      <w:r w:rsidR="004B1164">
        <w:t xml:space="preserve">transfer the EE metric </w:t>
      </w:r>
      <w:r w:rsidR="001F1C9F">
        <w:t xml:space="preserve">in the new procedure for AI/ML related information since </w:t>
      </w:r>
      <w:r w:rsidR="008B42E7">
        <w:t xml:space="preserve">the </w:t>
      </w:r>
      <w:r w:rsidR="004B1164">
        <w:t>EE</w:t>
      </w:r>
      <w:r w:rsidR="001F1C9F">
        <w:t xml:space="preserve"> metric is not</w:t>
      </w:r>
      <w:r w:rsidR="004B1164">
        <w:t xml:space="preserve"> related to an AI/ML action</w:t>
      </w:r>
      <w:r w:rsidR="001F1C9F">
        <w:t>.</w:t>
      </w:r>
      <w:r w:rsidR="004B1164">
        <w:t xml:space="preserve"> It is instead part of input information that could be used by an AI/ML Model but also for a baseline algorithm. </w:t>
      </w:r>
      <w:r w:rsidR="001F1C9F">
        <w:t>We therefore think that a new procedure is more appropriate to transfer energy efficiency information</w:t>
      </w:r>
      <w:r w:rsidR="009C4812">
        <w:t xml:space="preserve"> since that would lead in </w:t>
      </w:r>
      <w:r w:rsidR="008B42E7">
        <w:t xml:space="preserve">a </w:t>
      </w:r>
      <w:r w:rsidR="009C4812">
        <w:t xml:space="preserve">more lean design. </w:t>
      </w:r>
    </w:p>
    <w:p w14:paraId="6571A68E" w14:textId="18326FAA" w:rsidR="00370DFD" w:rsidRPr="004B1164" w:rsidRDefault="004B1164" w:rsidP="00370DFD">
      <w:pPr>
        <w:rPr>
          <w:b/>
          <w:bCs/>
        </w:rPr>
      </w:pPr>
      <w:r w:rsidRPr="004B1164">
        <w:rPr>
          <w:b/>
          <w:bCs/>
        </w:rPr>
        <w:t>Proposal</w:t>
      </w:r>
      <w:r w:rsidR="00251358">
        <w:rPr>
          <w:b/>
          <w:bCs/>
        </w:rPr>
        <w:t xml:space="preserve"> 5</w:t>
      </w:r>
      <w:r w:rsidRPr="004B1164">
        <w:rPr>
          <w:b/>
          <w:bCs/>
        </w:rPr>
        <w:t>: EE metric shall be transferred</w:t>
      </w:r>
      <w:r w:rsidR="009C4812">
        <w:rPr>
          <w:b/>
          <w:bCs/>
        </w:rPr>
        <w:t xml:space="preserve"> between NG-RAN nodes</w:t>
      </w:r>
      <w:r w:rsidRPr="004B1164">
        <w:rPr>
          <w:b/>
          <w:bCs/>
        </w:rPr>
        <w:t xml:space="preserve"> through a new procedure.</w:t>
      </w:r>
      <w:r w:rsidR="00370DFD" w:rsidRPr="004B1164">
        <w:rPr>
          <w:b/>
          <w:bCs/>
        </w:rPr>
        <w:t xml:space="preserve"> </w:t>
      </w:r>
    </w:p>
    <w:p w14:paraId="2A40F07C" w14:textId="134A6360" w:rsidR="005B42C7" w:rsidRPr="008A5951" w:rsidRDefault="005B42C7" w:rsidP="0044672C">
      <w:r>
        <w:t>Another issue is that there is no</w:t>
      </w:r>
      <w:r w:rsidR="00624712">
        <w:t xml:space="preserve"> common </w:t>
      </w:r>
      <w:r w:rsidR="00F33BD5">
        <w:t xml:space="preserve">EE </w:t>
      </w:r>
      <w:r w:rsidR="00624712">
        <w:t>KPI definition for split and non-split architectures</w:t>
      </w:r>
      <w:r w:rsidR="00624712" w:rsidRPr="00624712">
        <w:t>.</w:t>
      </w:r>
      <w:r w:rsidR="00624712">
        <w:t xml:space="preserve"> In our view</w:t>
      </w:r>
      <w:r w:rsidR="00624712" w:rsidRPr="00624712">
        <w:t xml:space="preserve"> </w:t>
      </w:r>
      <w:r w:rsidR="00624712">
        <w:t xml:space="preserve">it is </w:t>
      </w:r>
      <w:r w:rsidR="00624712" w:rsidRPr="008A5951">
        <w:rPr>
          <w:lang w:val="en-IN"/>
        </w:rPr>
        <w:t xml:space="preserve">not recommended to have different ways of calculating </w:t>
      </w:r>
      <w:r w:rsidR="009B0797">
        <w:rPr>
          <w:lang w:val="en-IN"/>
        </w:rPr>
        <w:t>EE</w:t>
      </w:r>
      <w:r w:rsidR="00624712" w:rsidRPr="008A5951">
        <w:rPr>
          <w:lang w:val="en-IN"/>
        </w:rPr>
        <w:t xml:space="preserve"> metric for split and non-split </w:t>
      </w:r>
      <w:r w:rsidR="00624712">
        <w:rPr>
          <w:lang w:val="en-IN"/>
        </w:rPr>
        <w:t>architecture</w:t>
      </w:r>
      <w:r w:rsidR="002E4E26">
        <w:rPr>
          <w:lang w:val="en-IN"/>
        </w:rPr>
        <w:t>,</w:t>
      </w:r>
      <w:r w:rsidR="00624712" w:rsidRPr="008A5951">
        <w:rPr>
          <w:lang w:val="en-IN"/>
        </w:rPr>
        <w:t xml:space="preserve"> since such an approach increases the implementation complexity.</w:t>
      </w:r>
    </w:p>
    <w:p w14:paraId="681D46F2" w14:textId="23B1854B" w:rsidR="00B211EF" w:rsidRDefault="005E3E87" w:rsidP="0044672C">
      <w:r w:rsidRPr="005E3E87">
        <w:rPr>
          <w:b/>
          <w:bCs/>
        </w:rPr>
        <w:t>Observation</w:t>
      </w:r>
      <w:r w:rsidR="00FB31E3">
        <w:rPr>
          <w:b/>
          <w:bCs/>
        </w:rPr>
        <w:t xml:space="preserve"> 4</w:t>
      </w:r>
      <w:r w:rsidRPr="00295474">
        <w:rPr>
          <w:b/>
          <w:bCs/>
        </w:rPr>
        <w:t>:</w:t>
      </w:r>
      <w:r w:rsidRPr="008A5951">
        <w:rPr>
          <w:b/>
          <w:bCs/>
        </w:rPr>
        <w:t xml:space="preserve"> There is lack of common E</w:t>
      </w:r>
      <w:r w:rsidR="00F33BD5">
        <w:rPr>
          <w:b/>
          <w:bCs/>
        </w:rPr>
        <w:t>E</w:t>
      </w:r>
      <w:r w:rsidRPr="008A5951">
        <w:rPr>
          <w:b/>
          <w:bCs/>
        </w:rPr>
        <w:t xml:space="preserve"> </w:t>
      </w:r>
      <w:r w:rsidR="00B820CB" w:rsidRPr="008A5951">
        <w:rPr>
          <w:b/>
          <w:bCs/>
        </w:rPr>
        <w:t>KPI definition</w:t>
      </w:r>
      <w:r w:rsidRPr="008A5951">
        <w:rPr>
          <w:b/>
          <w:bCs/>
        </w:rPr>
        <w:t xml:space="preserve"> for split and non-split architecture.</w:t>
      </w:r>
    </w:p>
    <w:p w14:paraId="4FB23A17" w14:textId="74491C7E" w:rsidR="009D580F" w:rsidRDefault="00B211EF" w:rsidP="0044672C">
      <w:pPr>
        <w:rPr>
          <w:lang w:val="en-IN"/>
        </w:rPr>
      </w:pPr>
      <w:r w:rsidRPr="008A5951">
        <w:rPr>
          <w:lang w:val="en-IN"/>
        </w:rPr>
        <w:lastRenderedPageBreak/>
        <w:t>In [2]</w:t>
      </w:r>
      <w:r w:rsidR="009D580F" w:rsidRPr="008A5951">
        <w:rPr>
          <w:lang w:val="en-IN"/>
        </w:rPr>
        <w:t>,</w:t>
      </w:r>
      <w:r w:rsidRPr="008A5951">
        <w:rPr>
          <w:lang w:val="en-IN"/>
        </w:rPr>
        <w:t xml:space="preserve"> </w:t>
      </w:r>
      <w:r w:rsidR="009E3910" w:rsidRPr="008A5951">
        <w:rPr>
          <w:lang w:val="en-IN"/>
        </w:rPr>
        <w:t xml:space="preserve">SA5 has indicated to RAN3 </w:t>
      </w:r>
      <w:r w:rsidR="009D580F" w:rsidRPr="008A5951">
        <w:rPr>
          <w:lang w:val="en-IN"/>
        </w:rPr>
        <w:t>th</w:t>
      </w:r>
      <w:r w:rsidR="00015C19">
        <w:rPr>
          <w:lang w:val="en-IN"/>
        </w:rPr>
        <w:t>e following: “</w:t>
      </w:r>
      <w:r w:rsidR="00D77626" w:rsidRPr="00D77626">
        <w:rPr>
          <w:lang w:val="en-IN"/>
        </w:rPr>
        <w:t>SA5 currently has no plan to define EE KPI per site either in its Rel-16 work item EE_5G or in its Rel-17 work item EE5GPLUS, therefore so far SA5 does not see the need to specify the performance measurements related to RLC SDU Data Volume for the EE KPI per gNB. SA5 thinks it’s not within 3GPP scope to define any site EE KPI, as sites can be composed of various types of ‘equipment’, incl. belonging to the mobile network, fixed network, site equipment, edge computing, etc.</w:t>
      </w:r>
      <w:r w:rsidR="00AB270E">
        <w:rPr>
          <w:lang w:val="en-IN"/>
        </w:rPr>
        <w:t>”</w:t>
      </w:r>
      <w:r w:rsidR="00854E34">
        <w:rPr>
          <w:lang w:val="en-IN"/>
        </w:rPr>
        <w:t>.</w:t>
      </w:r>
    </w:p>
    <w:p w14:paraId="75A79466" w14:textId="485D959A" w:rsidR="0040700C" w:rsidRPr="009C4812" w:rsidRDefault="0096191D" w:rsidP="00A322D4">
      <w:pPr>
        <w:rPr>
          <w:b/>
          <w:bCs/>
          <w:lang w:val="en-IN"/>
        </w:rPr>
      </w:pPr>
      <w:r w:rsidRPr="008A5951">
        <w:rPr>
          <w:b/>
          <w:bCs/>
        </w:rPr>
        <w:t>Proposal</w:t>
      </w:r>
      <w:r w:rsidR="009E4AC8">
        <w:rPr>
          <w:b/>
          <w:bCs/>
        </w:rPr>
        <w:t xml:space="preserve"> </w:t>
      </w:r>
      <w:r w:rsidR="00FB31E3">
        <w:rPr>
          <w:b/>
          <w:bCs/>
        </w:rPr>
        <w:t>6</w:t>
      </w:r>
      <w:r w:rsidRPr="008A5951">
        <w:rPr>
          <w:b/>
          <w:bCs/>
        </w:rPr>
        <w:t xml:space="preserve">: </w:t>
      </w:r>
      <w:r w:rsidR="002B2683">
        <w:rPr>
          <w:b/>
          <w:bCs/>
        </w:rPr>
        <w:t>The metric for EE shall be c</w:t>
      </w:r>
      <w:r w:rsidRPr="008A5951">
        <w:rPr>
          <w:b/>
          <w:bCs/>
        </w:rPr>
        <w:t xml:space="preserve">ommon for split and non-split </w:t>
      </w:r>
      <w:r w:rsidR="00624712">
        <w:rPr>
          <w:b/>
          <w:bCs/>
        </w:rPr>
        <w:t>architecture</w:t>
      </w:r>
      <w:r w:rsidR="000F375E">
        <w:rPr>
          <w:b/>
          <w:bCs/>
        </w:rPr>
        <w:t>.</w:t>
      </w:r>
      <w:r w:rsidR="00CA7834" w:rsidRPr="008A5951">
        <w:rPr>
          <w:b/>
          <w:bCs/>
          <w:lang w:val="en-IN"/>
        </w:rPr>
        <w:t xml:space="preserve"> </w:t>
      </w:r>
    </w:p>
    <w:p w14:paraId="63E155E4" w14:textId="47B436DC" w:rsidR="008060BF" w:rsidRDefault="00D32ECE" w:rsidP="008060BF">
      <w:pPr>
        <w:pStyle w:val="Heading1"/>
      </w:pPr>
      <w:r>
        <w:t xml:space="preserve">3 Predicted </w:t>
      </w:r>
      <w:r w:rsidRPr="00865BC0">
        <w:t xml:space="preserve">Energy </w:t>
      </w:r>
      <w:r>
        <w:t>Efficiency</w:t>
      </w:r>
      <w:r w:rsidRPr="00865BC0">
        <w:t xml:space="preserve"> </w:t>
      </w:r>
    </w:p>
    <w:p w14:paraId="35E4E808" w14:textId="24019869" w:rsidR="008060BF" w:rsidRPr="00506BF2" w:rsidRDefault="008060BF" w:rsidP="008060BF">
      <w:pPr>
        <w:rPr>
          <w:color w:val="000000"/>
          <w:lang w:val="en-US"/>
        </w:rPr>
      </w:pPr>
      <w:r w:rsidRPr="00506BF2">
        <w:rPr>
          <w:color w:val="000000"/>
          <w:lang w:val="en-US"/>
        </w:rPr>
        <w:t>One open point from the last meeting is related to identifying the scenarios where predicted EE metric is exchanged between neighbour NG</w:t>
      </w:r>
      <w:r w:rsidR="004B7BBA" w:rsidRPr="00506BF2">
        <w:rPr>
          <w:color w:val="000000"/>
          <w:lang w:val="en-US"/>
        </w:rPr>
        <w:t>-</w:t>
      </w:r>
      <w:r w:rsidRPr="00506BF2">
        <w:rPr>
          <w:color w:val="000000"/>
          <w:lang w:val="en-US"/>
        </w:rPr>
        <w:t>RAN nodes. Next</w:t>
      </w:r>
      <w:r w:rsidR="00576D41" w:rsidRPr="00506BF2">
        <w:rPr>
          <w:color w:val="000000"/>
          <w:lang w:val="en-US"/>
        </w:rPr>
        <w:t>,</w:t>
      </w:r>
      <w:r w:rsidRPr="00506BF2">
        <w:rPr>
          <w:color w:val="000000"/>
          <w:lang w:val="en-US"/>
        </w:rPr>
        <w:t xml:space="preserve"> we provide two scenarios, one corresponding to cell activation and another corresponding to cell de-activation.</w:t>
      </w:r>
      <w:r w:rsidR="0036667E" w:rsidRPr="00506BF2">
        <w:rPr>
          <w:color w:val="000000"/>
          <w:lang w:val="en-US"/>
        </w:rPr>
        <w:t xml:space="preserve"> In our view, current energy efficiency can similarly be exchanged under the same scenarios.</w:t>
      </w:r>
    </w:p>
    <w:p w14:paraId="15321ACA" w14:textId="6BC4DE76" w:rsidR="00914756" w:rsidRPr="00865BC0" w:rsidRDefault="00D32ECE" w:rsidP="008A5951">
      <w:pPr>
        <w:pStyle w:val="Heading2"/>
        <w:rPr>
          <w:color w:val="000000"/>
          <w:lang w:val="en-US"/>
        </w:rPr>
      </w:pPr>
      <w:r>
        <w:t>3</w:t>
      </w:r>
      <w:r w:rsidR="00047834">
        <w:t xml:space="preserve">.1 </w:t>
      </w:r>
      <w:r w:rsidR="00047834" w:rsidRPr="00865BC0">
        <w:t xml:space="preserve">Energy Saving Strategy: Cell </w:t>
      </w:r>
      <w:r w:rsidR="00DE21B0">
        <w:t>Dea</w:t>
      </w:r>
      <w:r w:rsidR="00047834" w:rsidRPr="00865BC0">
        <w:t xml:space="preserve">ctivation </w:t>
      </w:r>
    </w:p>
    <w:p w14:paraId="228E9758" w14:textId="5EAD39DA" w:rsidR="0021409B" w:rsidRDefault="00EE5745" w:rsidP="00345683">
      <w:pPr>
        <w:autoSpaceDE w:val="0"/>
        <w:autoSpaceDN w:val="0"/>
        <w:adjustRightInd w:val="0"/>
        <w:spacing w:after="0" w:line="288" w:lineRule="auto"/>
        <w:rPr>
          <w:color w:val="000000"/>
          <w:lang w:val="en-US"/>
        </w:rPr>
      </w:pPr>
      <w:r>
        <w:rPr>
          <w:color w:val="000000"/>
          <w:lang w:val="en-US"/>
        </w:rPr>
        <w:t xml:space="preserve">A node managing a capacity cell, </w:t>
      </w:r>
      <w:r w:rsidR="00DA242E">
        <w:rPr>
          <w:color w:val="000000"/>
          <w:lang w:val="en-US"/>
        </w:rPr>
        <w:t>before switching-off, it may try to</w:t>
      </w:r>
      <w:r w:rsidR="00147FA5">
        <w:rPr>
          <w:color w:val="000000"/>
          <w:lang w:val="en-US"/>
        </w:rPr>
        <w:t xml:space="preserve"> determine whether</w:t>
      </w:r>
      <w:r w:rsidR="00DA242E">
        <w:rPr>
          <w:color w:val="000000"/>
          <w:lang w:val="en-US"/>
        </w:rPr>
        <w:t xml:space="preserve"> this will be beneficial for the Network Energy Efficiency</w:t>
      </w:r>
      <w:r w:rsidR="0027469D">
        <w:rPr>
          <w:color w:val="000000"/>
          <w:lang w:val="en-US"/>
        </w:rPr>
        <w:t xml:space="preserve"> or not</w:t>
      </w:r>
      <w:r w:rsidR="00AE217D">
        <w:rPr>
          <w:color w:val="000000"/>
          <w:lang w:val="en-US"/>
        </w:rPr>
        <w:t xml:space="preserve">. To do that, it </w:t>
      </w:r>
      <w:r w:rsidR="0027469D">
        <w:rPr>
          <w:color w:val="000000"/>
          <w:lang w:val="en-US"/>
        </w:rPr>
        <w:t xml:space="preserve">can </w:t>
      </w:r>
      <w:r w:rsidR="00AE217D">
        <w:rPr>
          <w:color w:val="000000"/>
          <w:lang w:val="en-US"/>
        </w:rPr>
        <w:t>determine how much extra load this decision will incur to a neighbour</w:t>
      </w:r>
      <w:r w:rsidR="00830F74">
        <w:rPr>
          <w:color w:val="000000"/>
          <w:lang w:val="en-US"/>
        </w:rPr>
        <w:t>ing</w:t>
      </w:r>
      <w:r w:rsidR="00AE217D">
        <w:rPr>
          <w:color w:val="000000"/>
          <w:lang w:val="en-US"/>
        </w:rPr>
        <w:t xml:space="preserve"> </w:t>
      </w:r>
      <w:r w:rsidR="0093123F">
        <w:rPr>
          <w:color w:val="000000"/>
          <w:lang w:val="en-US"/>
        </w:rPr>
        <w:t>NG-RAN node</w:t>
      </w:r>
      <w:r w:rsidR="00AE217D">
        <w:rPr>
          <w:color w:val="000000"/>
          <w:lang w:val="en-US"/>
        </w:rPr>
        <w:t xml:space="preserve"> and send a request to query </w:t>
      </w:r>
      <w:r w:rsidR="00337AD7">
        <w:rPr>
          <w:color w:val="000000"/>
          <w:lang w:val="en-US"/>
        </w:rPr>
        <w:t xml:space="preserve">the neighbouring </w:t>
      </w:r>
      <w:r>
        <w:rPr>
          <w:color w:val="000000"/>
          <w:lang w:val="en-US"/>
        </w:rPr>
        <w:t>NG-RAN node</w:t>
      </w:r>
      <w:r w:rsidR="00337AD7">
        <w:rPr>
          <w:color w:val="000000"/>
          <w:lang w:val="en-US"/>
        </w:rPr>
        <w:t xml:space="preserve"> </w:t>
      </w:r>
      <w:r w:rsidR="00AE217D">
        <w:rPr>
          <w:color w:val="000000"/>
          <w:lang w:val="en-US"/>
        </w:rPr>
        <w:t>what will be the</w:t>
      </w:r>
      <w:r w:rsidR="000B4BE5">
        <w:rPr>
          <w:color w:val="000000"/>
          <w:lang w:val="en-US"/>
        </w:rPr>
        <w:t xml:space="preserve"> predicted</w:t>
      </w:r>
      <w:r w:rsidR="00AE217D">
        <w:rPr>
          <w:color w:val="000000"/>
          <w:lang w:val="en-US"/>
        </w:rPr>
        <w:t xml:space="preserve"> E</w:t>
      </w:r>
      <w:r w:rsidR="002E6CD6">
        <w:rPr>
          <w:color w:val="000000"/>
          <w:lang w:val="en-US"/>
        </w:rPr>
        <w:t>E</w:t>
      </w:r>
      <w:r w:rsidR="000B4BE5">
        <w:rPr>
          <w:color w:val="000000"/>
          <w:lang w:val="en-US"/>
        </w:rPr>
        <w:t xml:space="preserve"> metric</w:t>
      </w:r>
      <w:r w:rsidR="00AE217D">
        <w:rPr>
          <w:color w:val="000000"/>
          <w:lang w:val="en-US"/>
        </w:rPr>
        <w:t xml:space="preserve"> </w:t>
      </w:r>
      <w:r w:rsidR="000C36F6">
        <w:rPr>
          <w:color w:val="000000"/>
          <w:lang w:val="en-US"/>
        </w:rPr>
        <w:t xml:space="preserve">for </w:t>
      </w:r>
      <w:r w:rsidR="0027469D">
        <w:rPr>
          <w:color w:val="000000"/>
          <w:lang w:val="en-US"/>
        </w:rPr>
        <w:t>this</w:t>
      </w:r>
      <w:r w:rsidR="00AE217D">
        <w:rPr>
          <w:color w:val="000000"/>
          <w:lang w:val="en-US"/>
        </w:rPr>
        <w:t xml:space="preserve"> additional load. </w:t>
      </w:r>
      <w:r w:rsidR="0093123F">
        <w:rPr>
          <w:color w:val="000000"/>
          <w:lang w:val="en-US"/>
        </w:rPr>
        <w:t>A n</w:t>
      </w:r>
      <w:r w:rsidR="00AE217D">
        <w:rPr>
          <w:color w:val="000000"/>
          <w:lang w:val="en-US"/>
        </w:rPr>
        <w:t xml:space="preserve">eighbour </w:t>
      </w:r>
      <w:r w:rsidR="0093123F">
        <w:rPr>
          <w:color w:val="000000"/>
          <w:lang w:val="en-US"/>
        </w:rPr>
        <w:t xml:space="preserve">NG-RAN node </w:t>
      </w:r>
      <w:r w:rsidR="000C36F6">
        <w:rPr>
          <w:color w:val="000000"/>
          <w:lang w:val="en-US"/>
        </w:rPr>
        <w:t xml:space="preserve">can </w:t>
      </w:r>
      <w:r w:rsidR="00AE217D">
        <w:rPr>
          <w:color w:val="000000"/>
          <w:lang w:val="en-US"/>
        </w:rPr>
        <w:t>calculate its</w:t>
      </w:r>
      <w:r w:rsidR="000C36F6">
        <w:rPr>
          <w:color w:val="000000"/>
          <w:lang w:val="en-US"/>
        </w:rPr>
        <w:t xml:space="preserve"> predicted</w:t>
      </w:r>
      <w:r w:rsidR="00AE217D">
        <w:rPr>
          <w:color w:val="000000"/>
          <w:lang w:val="en-US"/>
        </w:rPr>
        <w:t xml:space="preserve"> E</w:t>
      </w:r>
      <w:r w:rsidR="000C36F6">
        <w:rPr>
          <w:color w:val="000000"/>
          <w:lang w:val="en-US"/>
        </w:rPr>
        <w:t>E</w:t>
      </w:r>
      <w:r w:rsidR="00AE217D">
        <w:rPr>
          <w:color w:val="000000"/>
          <w:lang w:val="en-US"/>
        </w:rPr>
        <w:t xml:space="preserve"> metric and </w:t>
      </w:r>
      <w:r w:rsidR="0093123F">
        <w:rPr>
          <w:color w:val="000000"/>
          <w:lang w:val="en-US"/>
        </w:rPr>
        <w:t xml:space="preserve">report it to the </w:t>
      </w:r>
      <w:r w:rsidR="00C81CF9">
        <w:rPr>
          <w:color w:val="000000"/>
          <w:lang w:val="en-US"/>
        </w:rPr>
        <w:t>capacity cell.</w:t>
      </w:r>
      <w:r w:rsidR="00AE217D">
        <w:rPr>
          <w:color w:val="000000"/>
          <w:lang w:val="en-US"/>
        </w:rPr>
        <w:t xml:space="preserve"> </w:t>
      </w:r>
      <w:r w:rsidR="00C81CF9">
        <w:rPr>
          <w:color w:val="000000"/>
          <w:lang w:val="en-US"/>
        </w:rPr>
        <w:t xml:space="preserve">EE metric in this case can be interpreted as a cost towards the coverage cell </w:t>
      </w:r>
      <w:r w:rsidR="00EC43C5">
        <w:rPr>
          <w:color w:val="000000"/>
          <w:lang w:val="en-US"/>
        </w:rPr>
        <w:t xml:space="preserve">to </w:t>
      </w:r>
      <w:r w:rsidR="005D4D5F">
        <w:rPr>
          <w:color w:val="000000"/>
          <w:lang w:val="en-US"/>
        </w:rPr>
        <w:t>reflect</w:t>
      </w:r>
      <w:r w:rsidR="00EC43C5">
        <w:rPr>
          <w:color w:val="000000"/>
          <w:lang w:val="en-US"/>
        </w:rPr>
        <w:t xml:space="preserve"> </w:t>
      </w:r>
      <w:r w:rsidR="00F4047D">
        <w:rPr>
          <w:color w:val="000000"/>
          <w:lang w:val="en-US"/>
        </w:rPr>
        <w:t xml:space="preserve">the additional energy consumption due to the </w:t>
      </w:r>
      <w:r w:rsidR="00C81CF9">
        <w:rPr>
          <w:color w:val="000000"/>
          <w:lang w:val="en-US"/>
        </w:rPr>
        <w:t xml:space="preserve">additional load </w:t>
      </w:r>
      <w:r w:rsidR="00EC74D7">
        <w:rPr>
          <w:color w:val="000000"/>
          <w:lang w:val="en-US"/>
        </w:rPr>
        <w:t>to be received after the capacity cell is switched off.</w:t>
      </w:r>
      <w:r w:rsidR="00AC592E">
        <w:rPr>
          <w:color w:val="000000"/>
          <w:lang w:val="en-US"/>
        </w:rPr>
        <w:t xml:space="preserve"> </w:t>
      </w:r>
      <w:r w:rsidR="00E35F3F">
        <w:rPr>
          <w:color w:val="000000"/>
          <w:lang w:val="en-US"/>
        </w:rPr>
        <w:t>The</w:t>
      </w:r>
      <w:r>
        <w:rPr>
          <w:color w:val="000000"/>
          <w:lang w:val="en-US"/>
        </w:rPr>
        <w:t xml:space="preserve"> node hosting the</w:t>
      </w:r>
      <w:r w:rsidR="00E35F3F">
        <w:rPr>
          <w:color w:val="000000"/>
          <w:lang w:val="en-US"/>
        </w:rPr>
        <w:t xml:space="preserve"> coverage cell can calculate the </w:t>
      </w:r>
      <w:r w:rsidR="00847126">
        <w:rPr>
          <w:color w:val="000000"/>
          <w:lang w:val="en-US"/>
        </w:rPr>
        <w:t>predicted</w:t>
      </w:r>
      <w:r w:rsidR="00E35F3F">
        <w:rPr>
          <w:color w:val="000000"/>
          <w:lang w:val="en-US"/>
        </w:rPr>
        <w:t xml:space="preserve"> EE metric </w:t>
      </w:r>
      <w:r w:rsidR="00215E0F">
        <w:rPr>
          <w:color w:val="000000"/>
          <w:lang w:val="en-US"/>
        </w:rPr>
        <w:t>for the additional load and report this to the</w:t>
      </w:r>
      <w:r>
        <w:rPr>
          <w:color w:val="000000"/>
          <w:lang w:val="en-US"/>
        </w:rPr>
        <w:t xml:space="preserve"> node hosting the</w:t>
      </w:r>
      <w:r w:rsidR="00215E0F">
        <w:rPr>
          <w:color w:val="000000"/>
          <w:lang w:val="en-US"/>
        </w:rPr>
        <w:t xml:space="preserve"> capacity cell. </w:t>
      </w:r>
      <w:r w:rsidR="0039602C">
        <w:rPr>
          <w:color w:val="000000"/>
          <w:lang w:val="en-US"/>
        </w:rPr>
        <w:t xml:space="preserve">Upon receiving the </w:t>
      </w:r>
      <w:r w:rsidR="00847126">
        <w:rPr>
          <w:color w:val="000000"/>
          <w:lang w:val="en-US"/>
        </w:rPr>
        <w:t>predicted</w:t>
      </w:r>
      <w:r w:rsidR="0039602C">
        <w:rPr>
          <w:color w:val="000000"/>
          <w:lang w:val="en-US"/>
        </w:rPr>
        <w:t xml:space="preserve"> EE metric </w:t>
      </w:r>
      <w:r w:rsidR="00D716F9">
        <w:rPr>
          <w:color w:val="000000"/>
          <w:lang w:val="en-US"/>
        </w:rPr>
        <w:t>of</w:t>
      </w:r>
      <w:r w:rsidR="0039602C">
        <w:rPr>
          <w:color w:val="000000"/>
          <w:lang w:val="en-US"/>
        </w:rPr>
        <w:t xml:space="preserve"> the coverage cell, the capacity cell can determine whether it is beneficial for the network </w:t>
      </w:r>
      <w:r w:rsidR="00EE5B3A">
        <w:rPr>
          <w:color w:val="000000"/>
          <w:lang w:val="en-US"/>
        </w:rPr>
        <w:t>if it</w:t>
      </w:r>
      <w:r w:rsidR="0039602C">
        <w:rPr>
          <w:color w:val="000000"/>
          <w:lang w:val="en-US"/>
        </w:rPr>
        <w:t xml:space="preserve"> </w:t>
      </w:r>
      <w:r w:rsidR="00BF0A6A">
        <w:rPr>
          <w:color w:val="000000"/>
          <w:lang w:val="en-US"/>
        </w:rPr>
        <w:t>switch</w:t>
      </w:r>
      <w:r w:rsidR="00EE5B3A">
        <w:rPr>
          <w:color w:val="000000"/>
          <w:lang w:val="en-US"/>
        </w:rPr>
        <w:t>es</w:t>
      </w:r>
      <w:r w:rsidR="00BF0A6A">
        <w:rPr>
          <w:color w:val="000000"/>
          <w:lang w:val="en-US"/>
        </w:rPr>
        <w:t xml:space="preserve"> off.</w:t>
      </w:r>
      <w:r w:rsidR="00F0182C">
        <w:rPr>
          <w:color w:val="000000"/>
          <w:lang w:val="en-US"/>
        </w:rPr>
        <w:t xml:space="preserve"> It can do that by </w:t>
      </w:r>
      <w:r w:rsidR="009379AC">
        <w:rPr>
          <w:color w:val="000000"/>
          <w:lang w:val="en-US"/>
        </w:rPr>
        <w:t>comparing</w:t>
      </w:r>
      <w:r w:rsidR="00F0182C">
        <w:rPr>
          <w:color w:val="000000"/>
          <w:lang w:val="en-US"/>
        </w:rPr>
        <w:t xml:space="preserve"> </w:t>
      </w:r>
      <w:r w:rsidR="009379AC">
        <w:rPr>
          <w:color w:val="000000"/>
          <w:lang w:val="en-US"/>
        </w:rPr>
        <w:t xml:space="preserve">its EE metric if it handles all the traffic </w:t>
      </w:r>
      <w:r w:rsidR="009145D1">
        <w:rPr>
          <w:color w:val="000000"/>
          <w:lang w:val="en-US"/>
        </w:rPr>
        <w:t>with the EE metric received by the coverage cell.</w:t>
      </w:r>
      <w:r w:rsidR="00BF0A6A">
        <w:rPr>
          <w:color w:val="000000"/>
          <w:lang w:val="en-US"/>
        </w:rPr>
        <w:t xml:space="preserve"> If it is switched off and if it offloads traffic to the coverage cell then the later can also calculate the actual EE metric after the </w:t>
      </w:r>
      <w:r w:rsidR="008163B1">
        <w:rPr>
          <w:color w:val="000000"/>
          <w:lang w:val="en-US"/>
        </w:rPr>
        <w:t xml:space="preserve">capacity cell </w:t>
      </w:r>
      <w:r w:rsidR="00BF0A6A">
        <w:rPr>
          <w:color w:val="000000"/>
          <w:lang w:val="en-US"/>
        </w:rPr>
        <w:t>offload</w:t>
      </w:r>
      <w:r w:rsidR="008163B1">
        <w:rPr>
          <w:color w:val="000000"/>
          <w:lang w:val="en-US"/>
        </w:rPr>
        <w:t>s its</w:t>
      </w:r>
      <w:r w:rsidR="00BF0A6A">
        <w:rPr>
          <w:color w:val="000000"/>
          <w:lang w:val="en-US"/>
        </w:rPr>
        <w:t xml:space="preserve"> load</w:t>
      </w:r>
      <w:r w:rsidR="008163B1">
        <w:rPr>
          <w:color w:val="000000"/>
          <w:lang w:val="en-US"/>
        </w:rPr>
        <w:t xml:space="preserve"> upon switching off. </w:t>
      </w:r>
      <w:r w:rsidR="00AC592E">
        <w:rPr>
          <w:color w:val="000000"/>
          <w:lang w:val="en-US"/>
        </w:rPr>
        <w:t xml:space="preserve">This is illustrated in </w:t>
      </w:r>
      <w:r w:rsidR="00AC592E">
        <w:rPr>
          <w:color w:val="000000"/>
          <w:lang w:val="en-US"/>
        </w:rPr>
        <w:fldChar w:fldCharType="begin"/>
      </w:r>
      <w:r w:rsidR="00AC592E">
        <w:rPr>
          <w:color w:val="000000"/>
          <w:lang w:val="en-US"/>
        </w:rPr>
        <w:instrText xml:space="preserve"> REF _Ref114842173 \h </w:instrText>
      </w:r>
      <w:r w:rsidR="00AC592E">
        <w:rPr>
          <w:color w:val="000000"/>
          <w:lang w:val="en-US"/>
        </w:rPr>
      </w:r>
      <w:r w:rsidR="00AC592E">
        <w:rPr>
          <w:color w:val="000000"/>
          <w:lang w:val="en-US"/>
        </w:rPr>
        <w:fldChar w:fldCharType="separate"/>
      </w:r>
      <w:r w:rsidR="00AC592E">
        <w:t xml:space="preserve">Figure </w:t>
      </w:r>
      <w:r w:rsidR="00AC592E">
        <w:rPr>
          <w:noProof/>
        </w:rPr>
        <w:t>1</w:t>
      </w:r>
      <w:r w:rsidR="00AC592E">
        <w:rPr>
          <w:color w:val="000000"/>
          <w:lang w:val="en-US"/>
        </w:rPr>
        <w:fldChar w:fldCharType="end"/>
      </w:r>
      <w:r w:rsidR="00AC592E">
        <w:rPr>
          <w:color w:val="000000"/>
          <w:lang w:val="en-US"/>
        </w:rPr>
        <w:t>.</w:t>
      </w:r>
    </w:p>
    <w:p w14:paraId="16D12E66" w14:textId="77777777" w:rsidR="00345683" w:rsidRPr="00345683" w:rsidRDefault="00345683" w:rsidP="00345683">
      <w:pPr>
        <w:autoSpaceDE w:val="0"/>
        <w:autoSpaceDN w:val="0"/>
        <w:adjustRightInd w:val="0"/>
        <w:spacing w:after="0" w:line="288" w:lineRule="auto"/>
        <w:rPr>
          <w:color w:val="000000"/>
          <w:lang w:val="en-US"/>
        </w:rPr>
      </w:pPr>
    </w:p>
    <w:p w14:paraId="3348E370" w14:textId="2E41C71E" w:rsidR="000D29B8" w:rsidRDefault="002A2967" w:rsidP="00865BC0">
      <w:pPr>
        <w:pStyle w:val="ListParagraph"/>
        <w:keepNext/>
        <w:autoSpaceDE w:val="0"/>
        <w:autoSpaceDN w:val="0"/>
        <w:adjustRightInd w:val="0"/>
        <w:spacing w:after="0" w:line="288" w:lineRule="auto"/>
        <w:ind w:left="1440" w:firstLineChars="0" w:firstLine="0"/>
        <w:jc w:val="center"/>
      </w:pPr>
      <w:r w:rsidRPr="002A2967">
        <w:t xml:space="preserve"> </w:t>
      </w:r>
      <w:r w:rsidR="00345683">
        <w:object w:dxaOrig="6255" w:dyaOrig="7096" w14:anchorId="0D785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04pt" o:ole="">
            <v:imagedata r:id="rId14" o:title=""/>
          </v:shape>
          <o:OLEObject Type="Embed" ProgID="Visio.Drawing.15" ShapeID="_x0000_i1025" DrawAspect="Content" ObjectID="_1729027763" r:id="rId15"/>
        </w:object>
      </w:r>
    </w:p>
    <w:p w14:paraId="4D360482" w14:textId="665E3128" w:rsidR="000D29B8" w:rsidRDefault="000D29B8" w:rsidP="008A5951">
      <w:pPr>
        <w:pStyle w:val="Caption"/>
        <w:jc w:val="center"/>
      </w:pPr>
      <w:r>
        <w:t xml:space="preserve">                       </w:t>
      </w:r>
      <w:bookmarkStart w:id="4" w:name="_Ref114842173"/>
      <w:r>
        <w:t xml:space="preserve">Figure </w:t>
      </w:r>
      <w:r>
        <w:fldChar w:fldCharType="begin"/>
      </w:r>
      <w:r>
        <w:instrText xml:space="preserve"> SEQ Figure \* ARABIC </w:instrText>
      </w:r>
      <w:r>
        <w:fldChar w:fldCharType="separate"/>
      </w:r>
      <w:r w:rsidR="004D2CC5">
        <w:rPr>
          <w:noProof/>
        </w:rPr>
        <w:t>1</w:t>
      </w:r>
      <w:r>
        <w:fldChar w:fldCharType="end"/>
      </w:r>
      <w:bookmarkEnd w:id="4"/>
      <w:r>
        <w:t xml:space="preserve"> Cell switch-off</w:t>
      </w:r>
      <w:r w:rsidR="00F57983">
        <w:t xml:space="preserve"> </w:t>
      </w:r>
      <w:r w:rsidR="00880706">
        <w:t>e</w:t>
      </w:r>
      <w:r w:rsidR="00F57983">
        <w:t>xample</w:t>
      </w:r>
    </w:p>
    <w:p w14:paraId="0B956336" w14:textId="347EE8AD" w:rsidR="00340E40" w:rsidRPr="00A17DB5" w:rsidRDefault="00340E40" w:rsidP="00116ED5">
      <w:pPr>
        <w:rPr>
          <w:b/>
          <w:bCs/>
        </w:rPr>
      </w:pPr>
      <w:r w:rsidRPr="00A17DB5">
        <w:rPr>
          <w:b/>
          <w:bCs/>
        </w:rPr>
        <w:t>Proposal</w:t>
      </w:r>
      <w:r w:rsidR="00FB31E3">
        <w:rPr>
          <w:b/>
          <w:bCs/>
        </w:rPr>
        <w:t xml:space="preserve"> 7</w:t>
      </w:r>
      <w:r w:rsidRPr="00A17DB5">
        <w:rPr>
          <w:b/>
          <w:bCs/>
        </w:rPr>
        <w:t xml:space="preserve">: A </w:t>
      </w:r>
      <w:r w:rsidR="00EE5745">
        <w:rPr>
          <w:b/>
          <w:bCs/>
        </w:rPr>
        <w:t xml:space="preserve">NG-RAN node hosting a </w:t>
      </w:r>
      <w:r w:rsidRPr="00A17DB5">
        <w:rPr>
          <w:b/>
          <w:bCs/>
        </w:rPr>
        <w:t>capacity cell</w:t>
      </w:r>
      <w:r w:rsidR="0065092B">
        <w:rPr>
          <w:b/>
          <w:bCs/>
        </w:rPr>
        <w:t xml:space="preserve"> may request and retrieve from a</w:t>
      </w:r>
      <w:r w:rsidR="00EE5745">
        <w:rPr>
          <w:b/>
          <w:bCs/>
        </w:rPr>
        <w:t xml:space="preserve"> neighbouring NG-RAN node hosting a</w:t>
      </w:r>
      <w:r w:rsidR="0065092B">
        <w:rPr>
          <w:b/>
          <w:bCs/>
        </w:rPr>
        <w:t xml:space="preserve"> coverage cell </w:t>
      </w:r>
      <w:r w:rsidR="00BE16F5">
        <w:rPr>
          <w:b/>
          <w:bCs/>
        </w:rPr>
        <w:t xml:space="preserve">the </w:t>
      </w:r>
      <w:r w:rsidRPr="00A17DB5">
        <w:rPr>
          <w:b/>
          <w:bCs/>
        </w:rPr>
        <w:t xml:space="preserve">predicted </w:t>
      </w:r>
      <w:r w:rsidR="00BE16F5">
        <w:rPr>
          <w:b/>
          <w:bCs/>
        </w:rPr>
        <w:t>EE metric of the coverage cell</w:t>
      </w:r>
      <w:r w:rsidRPr="00A17DB5">
        <w:rPr>
          <w:b/>
          <w:bCs/>
        </w:rPr>
        <w:t xml:space="preserve"> </w:t>
      </w:r>
      <w:r w:rsidR="00506BF2">
        <w:rPr>
          <w:b/>
          <w:bCs/>
        </w:rPr>
        <w:t>for a</w:t>
      </w:r>
      <w:r w:rsidR="00273063">
        <w:rPr>
          <w:b/>
          <w:bCs/>
        </w:rPr>
        <w:t xml:space="preserve"> given</w:t>
      </w:r>
      <w:r w:rsidR="00506BF2">
        <w:rPr>
          <w:b/>
          <w:bCs/>
        </w:rPr>
        <w:t xml:space="preserve"> additional</w:t>
      </w:r>
      <w:r w:rsidRPr="00A17DB5">
        <w:rPr>
          <w:b/>
          <w:bCs/>
        </w:rPr>
        <w:t xml:space="preserve"> load</w:t>
      </w:r>
      <w:r w:rsidR="00FC7DDD">
        <w:rPr>
          <w:b/>
          <w:bCs/>
        </w:rPr>
        <w:t xml:space="preserve"> to determine whether it is beneficial to switch-off </w:t>
      </w:r>
      <w:r w:rsidR="00506BF2">
        <w:rPr>
          <w:b/>
          <w:bCs/>
        </w:rPr>
        <w:t>the</w:t>
      </w:r>
      <w:r w:rsidR="00FC7DDD">
        <w:rPr>
          <w:b/>
          <w:bCs/>
        </w:rPr>
        <w:t xml:space="preserve"> cell</w:t>
      </w:r>
      <w:r w:rsidR="00523DCF">
        <w:rPr>
          <w:b/>
          <w:bCs/>
        </w:rPr>
        <w:t>.</w:t>
      </w:r>
    </w:p>
    <w:p w14:paraId="1D07348C" w14:textId="18FAE2C5" w:rsidR="00116ED5" w:rsidRDefault="004A2161" w:rsidP="00116ED5">
      <w:r>
        <w:t>Note that e</w:t>
      </w:r>
      <w:r w:rsidR="004159C4" w:rsidRPr="004159C4">
        <w:t>ven though in the figure</w:t>
      </w:r>
      <w:r w:rsidR="004159C4">
        <w:t xml:space="preserve"> it is shown that </w:t>
      </w:r>
      <w:r>
        <w:t xml:space="preserve">a capacity cell requests </w:t>
      </w:r>
      <w:r w:rsidR="00D3723E">
        <w:t xml:space="preserve">a </w:t>
      </w:r>
      <w:r>
        <w:t xml:space="preserve">predicted </w:t>
      </w:r>
      <w:r w:rsidR="00D3723E">
        <w:t>EE metric</w:t>
      </w:r>
      <w:r>
        <w:t xml:space="preserve"> </w:t>
      </w:r>
      <w:r w:rsidR="00576D41">
        <w:t xml:space="preserve">from a coverage cell </w:t>
      </w:r>
      <w:r>
        <w:t>at a given load, it is also possible that it requests</w:t>
      </w:r>
      <w:r w:rsidR="00D3723E">
        <w:t>,</w:t>
      </w:r>
      <w:r w:rsidR="00014C05">
        <w:t xml:space="preserve"> instead</w:t>
      </w:r>
      <w:r w:rsidR="00D3723E">
        <w:t>,</w:t>
      </w:r>
      <w:r w:rsidR="00014C05">
        <w:t xml:space="preserve"> the</w:t>
      </w:r>
      <w:r>
        <w:t xml:space="preserve"> </w:t>
      </w:r>
      <w:r w:rsidR="00014C05">
        <w:t>current</w:t>
      </w:r>
      <w:r w:rsidR="00D3723E">
        <w:t xml:space="preserve"> EE metric</w:t>
      </w:r>
      <w:r>
        <w:t xml:space="preserve"> at a given load</w:t>
      </w:r>
      <w:r w:rsidR="00576D41">
        <w:t>,</w:t>
      </w:r>
      <w:r>
        <w:t xml:space="preserve"> and </w:t>
      </w:r>
      <w:r w:rsidR="00014C05">
        <w:t>it is up to the capacity cell to</w:t>
      </w:r>
      <w:r>
        <w:t xml:space="preserve"> calculate the prediction.</w:t>
      </w:r>
      <w:r w:rsidR="004159C4" w:rsidRPr="004159C4">
        <w:t xml:space="preserve"> </w:t>
      </w:r>
    </w:p>
    <w:p w14:paraId="1D8C5648" w14:textId="0CBA566D" w:rsidR="00523DCF" w:rsidRPr="003D59EE" w:rsidRDefault="00523DCF" w:rsidP="00116ED5">
      <w:pPr>
        <w:rPr>
          <w:b/>
          <w:bCs/>
        </w:rPr>
      </w:pPr>
      <w:r w:rsidRPr="003D59EE">
        <w:rPr>
          <w:b/>
          <w:bCs/>
        </w:rPr>
        <w:lastRenderedPageBreak/>
        <w:t>Proposal</w:t>
      </w:r>
      <w:r w:rsidR="00FB31E3">
        <w:rPr>
          <w:b/>
          <w:bCs/>
        </w:rPr>
        <w:t xml:space="preserve"> 8</w:t>
      </w:r>
      <w:r w:rsidRPr="003D59EE">
        <w:rPr>
          <w:b/>
          <w:bCs/>
        </w:rPr>
        <w:t xml:space="preserve">: </w:t>
      </w:r>
      <w:r w:rsidR="00EE5745" w:rsidRPr="00A17DB5">
        <w:rPr>
          <w:b/>
          <w:bCs/>
        </w:rPr>
        <w:t xml:space="preserve">A </w:t>
      </w:r>
      <w:r w:rsidR="00EE5745">
        <w:rPr>
          <w:b/>
          <w:bCs/>
        </w:rPr>
        <w:t>NG-RAN node hosting a</w:t>
      </w:r>
      <w:r w:rsidRPr="003D59EE">
        <w:rPr>
          <w:b/>
          <w:bCs/>
        </w:rPr>
        <w:t xml:space="preserve"> capacity cell may </w:t>
      </w:r>
      <w:r w:rsidR="003D59EE" w:rsidRPr="003D59EE">
        <w:rPr>
          <w:b/>
          <w:bCs/>
        </w:rPr>
        <w:t xml:space="preserve">request </w:t>
      </w:r>
      <w:r w:rsidR="00C772E6">
        <w:rPr>
          <w:b/>
          <w:bCs/>
        </w:rPr>
        <w:t>EE metric</w:t>
      </w:r>
      <w:r w:rsidR="003D59EE" w:rsidRPr="003D59EE">
        <w:rPr>
          <w:b/>
          <w:bCs/>
        </w:rPr>
        <w:t xml:space="preserve"> for a given load from a</w:t>
      </w:r>
      <w:r w:rsidR="00EE5745">
        <w:rPr>
          <w:b/>
          <w:bCs/>
        </w:rPr>
        <w:t xml:space="preserve"> NG-RAN node hosting a</w:t>
      </w:r>
      <w:r w:rsidR="003D59EE" w:rsidRPr="003D59EE">
        <w:rPr>
          <w:b/>
          <w:bCs/>
        </w:rPr>
        <w:t xml:space="preserve"> coverage cell</w:t>
      </w:r>
      <w:r w:rsidR="00D2658A">
        <w:rPr>
          <w:b/>
          <w:bCs/>
        </w:rPr>
        <w:t xml:space="preserve"> and it may</w:t>
      </w:r>
      <w:r w:rsidR="00514ECF">
        <w:rPr>
          <w:b/>
          <w:bCs/>
        </w:rPr>
        <w:t xml:space="preserve"> use</w:t>
      </w:r>
      <w:r w:rsidR="00D2658A">
        <w:rPr>
          <w:b/>
          <w:bCs/>
        </w:rPr>
        <w:t xml:space="preserve"> </w:t>
      </w:r>
      <w:r w:rsidR="00BB10C9">
        <w:rPr>
          <w:b/>
          <w:bCs/>
        </w:rPr>
        <w:t xml:space="preserve">this information to internally </w:t>
      </w:r>
      <w:r w:rsidR="00D2658A">
        <w:rPr>
          <w:b/>
          <w:bCs/>
        </w:rPr>
        <w:t>calculate the predicted EE metric of the coverage cell</w:t>
      </w:r>
      <w:r w:rsidR="006E1C36">
        <w:rPr>
          <w:b/>
          <w:bCs/>
        </w:rPr>
        <w:t>.</w:t>
      </w:r>
      <w:r w:rsidR="003D59EE" w:rsidRPr="003D59EE">
        <w:rPr>
          <w:b/>
          <w:bCs/>
        </w:rPr>
        <w:t xml:space="preserve"> </w:t>
      </w:r>
    </w:p>
    <w:p w14:paraId="58CCE74A" w14:textId="3B854C60" w:rsidR="00865BC0" w:rsidRPr="00865BC0" w:rsidRDefault="00D32ECE" w:rsidP="00865BC0">
      <w:pPr>
        <w:pStyle w:val="Heading2"/>
        <w:rPr>
          <w:color w:val="000000"/>
          <w:lang w:val="en-US"/>
        </w:rPr>
      </w:pPr>
      <w:r>
        <w:t>3</w:t>
      </w:r>
      <w:r w:rsidR="00865BC0">
        <w:t xml:space="preserve">.2 </w:t>
      </w:r>
      <w:r w:rsidR="00865BC0" w:rsidRPr="00865BC0">
        <w:t xml:space="preserve">Energy Saving Strategy: Cell </w:t>
      </w:r>
      <w:r w:rsidR="0042498C">
        <w:t>A</w:t>
      </w:r>
      <w:r w:rsidR="00865BC0">
        <w:t>ctivation</w:t>
      </w:r>
      <w:r w:rsidR="00865BC0" w:rsidRPr="00865BC0">
        <w:t xml:space="preserve"> </w:t>
      </w:r>
    </w:p>
    <w:p w14:paraId="291F2C4F" w14:textId="65847FDE" w:rsidR="00F57983" w:rsidRDefault="00F57983" w:rsidP="00BB12BC">
      <w:pPr>
        <w:autoSpaceDE w:val="0"/>
        <w:autoSpaceDN w:val="0"/>
        <w:adjustRightInd w:val="0"/>
        <w:spacing w:after="0" w:line="288" w:lineRule="auto"/>
        <w:rPr>
          <w:color w:val="000000"/>
          <w:lang w:val="en-US"/>
        </w:rPr>
      </w:pPr>
      <w:r>
        <w:rPr>
          <w:color w:val="000000"/>
          <w:lang w:val="en-US"/>
        </w:rPr>
        <w:t xml:space="preserve">A </w:t>
      </w:r>
      <w:r w:rsidR="005501C4">
        <w:rPr>
          <w:color w:val="000000"/>
          <w:lang w:val="en-US"/>
        </w:rPr>
        <w:t xml:space="preserve">NG-RAN node hosting a </w:t>
      </w:r>
      <w:r>
        <w:rPr>
          <w:color w:val="000000"/>
          <w:lang w:val="en-US"/>
        </w:rPr>
        <w:t>coverage cell may</w:t>
      </w:r>
      <w:r w:rsidR="00663AC4">
        <w:rPr>
          <w:color w:val="000000"/>
          <w:lang w:val="en-US"/>
        </w:rPr>
        <w:t xml:space="preserve"> determine that its load increases</w:t>
      </w:r>
      <w:r w:rsidR="001A0CF1">
        <w:rPr>
          <w:color w:val="000000"/>
          <w:lang w:val="en-US"/>
        </w:rPr>
        <w:t xml:space="preserve"> beyond acceptable levels</w:t>
      </w:r>
      <w:r w:rsidR="00663AC4">
        <w:rPr>
          <w:color w:val="000000"/>
          <w:lang w:val="en-US"/>
        </w:rPr>
        <w:t xml:space="preserve"> and</w:t>
      </w:r>
      <w:r>
        <w:rPr>
          <w:color w:val="000000"/>
          <w:lang w:val="en-US"/>
        </w:rPr>
        <w:t xml:space="preserve"> </w:t>
      </w:r>
      <w:r w:rsidR="005501C4">
        <w:rPr>
          <w:color w:val="000000"/>
          <w:lang w:val="en-US"/>
        </w:rPr>
        <w:t>tries</w:t>
      </w:r>
      <w:r w:rsidR="00417977">
        <w:rPr>
          <w:color w:val="000000"/>
          <w:lang w:val="en-US"/>
        </w:rPr>
        <w:t xml:space="preserve"> to determine whether it needs to activate a </w:t>
      </w:r>
      <w:r w:rsidR="005501C4">
        <w:rPr>
          <w:color w:val="000000"/>
          <w:lang w:val="en-US"/>
        </w:rPr>
        <w:t xml:space="preserve">capacity </w:t>
      </w:r>
      <w:r w:rsidR="00417977">
        <w:rPr>
          <w:color w:val="000000"/>
          <w:lang w:val="en-US"/>
        </w:rPr>
        <w:t>cell at a neighbour</w:t>
      </w:r>
      <w:r w:rsidR="00514ECF">
        <w:rPr>
          <w:color w:val="000000"/>
          <w:lang w:val="en-US"/>
        </w:rPr>
        <w:t>ing</w:t>
      </w:r>
      <w:r w:rsidR="00CD595C">
        <w:rPr>
          <w:color w:val="000000"/>
          <w:lang w:val="en-US"/>
        </w:rPr>
        <w:t xml:space="preserve"> NG-RAN node</w:t>
      </w:r>
      <w:r w:rsidR="00417977">
        <w:rPr>
          <w:color w:val="000000"/>
          <w:lang w:val="en-US"/>
        </w:rPr>
        <w:t xml:space="preserve">. </w:t>
      </w:r>
      <w:r w:rsidR="004C589B">
        <w:rPr>
          <w:color w:val="000000"/>
          <w:lang w:val="en-US"/>
        </w:rPr>
        <w:t xml:space="preserve">This evaluation for cell activation can either be </w:t>
      </w:r>
      <w:r w:rsidR="007946AC">
        <w:rPr>
          <w:color w:val="000000"/>
          <w:lang w:val="en-US"/>
        </w:rPr>
        <w:t xml:space="preserve">internally or by checking the predicted EE metric </w:t>
      </w:r>
      <w:r w:rsidR="004C589B">
        <w:rPr>
          <w:color w:val="000000"/>
          <w:lang w:val="en-US"/>
        </w:rPr>
        <w:t xml:space="preserve">assuming that </w:t>
      </w:r>
      <w:r w:rsidR="007946AC">
        <w:rPr>
          <w:color w:val="000000"/>
          <w:lang w:val="en-US"/>
        </w:rPr>
        <w:t xml:space="preserve">a capacity cell </w:t>
      </w:r>
      <w:r w:rsidR="004C589B">
        <w:rPr>
          <w:color w:val="000000"/>
          <w:lang w:val="en-US"/>
        </w:rPr>
        <w:t>is activated at a neighbour</w:t>
      </w:r>
      <w:r w:rsidR="007946AC">
        <w:rPr>
          <w:color w:val="000000"/>
          <w:lang w:val="en-US"/>
        </w:rPr>
        <w:t>. To do so,</w:t>
      </w:r>
      <w:r w:rsidR="00417977">
        <w:rPr>
          <w:color w:val="000000"/>
          <w:lang w:val="en-US"/>
        </w:rPr>
        <w:t xml:space="preserve"> it </w:t>
      </w:r>
      <w:r w:rsidR="009A2E19">
        <w:rPr>
          <w:color w:val="000000"/>
          <w:lang w:val="en-US"/>
        </w:rPr>
        <w:t>evaluate</w:t>
      </w:r>
      <w:r w:rsidR="00663AC4">
        <w:rPr>
          <w:color w:val="000000"/>
          <w:lang w:val="en-US"/>
        </w:rPr>
        <w:t xml:space="preserve">s </w:t>
      </w:r>
      <w:r w:rsidR="00141DDA">
        <w:rPr>
          <w:color w:val="000000"/>
          <w:lang w:val="en-US"/>
        </w:rPr>
        <w:t>its own E</w:t>
      </w:r>
      <w:r w:rsidR="00417977">
        <w:rPr>
          <w:color w:val="000000"/>
          <w:lang w:val="en-US"/>
        </w:rPr>
        <w:t>E</w:t>
      </w:r>
      <w:r w:rsidR="00141DDA">
        <w:rPr>
          <w:color w:val="000000"/>
          <w:lang w:val="en-US"/>
        </w:rPr>
        <w:t xml:space="preserve"> metric</w:t>
      </w:r>
      <w:r w:rsidR="00B11765">
        <w:rPr>
          <w:color w:val="000000"/>
          <w:lang w:val="en-US"/>
        </w:rPr>
        <w:t xml:space="preserve"> by predicting</w:t>
      </w:r>
      <w:r w:rsidR="001A0CF1">
        <w:rPr>
          <w:color w:val="000000"/>
          <w:lang w:val="en-US"/>
        </w:rPr>
        <w:t xml:space="preserve"> </w:t>
      </w:r>
      <w:r w:rsidR="00800CB1">
        <w:rPr>
          <w:color w:val="000000"/>
          <w:lang w:val="en-US"/>
        </w:rPr>
        <w:t xml:space="preserve">how much its energy </w:t>
      </w:r>
      <w:r w:rsidR="00514ECF">
        <w:rPr>
          <w:color w:val="000000"/>
          <w:lang w:val="en-US"/>
        </w:rPr>
        <w:t>consumption</w:t>
      </w:r>
      <w:r w:rsidR="00800CB1" w:rsidRPr="006C5AFD">
        <w:rPr>
          <w:color w:val="000000"/>
          <w:lang w:val="en-US"/>
        </w:rPr>
        <w:t xml:space="preserve"> would </w:t>
      </w:r>
      <w:r w:rsidR="00AB3038">
        <w:rPr>
          <w:color w:val="000000"/>
          <w:lang w:val="en-US"/>
        </w:rPr>
        <w:t>decrease</w:t>
      </w:r>
      <w:r w:rsidR="00800CB1" w:rsidRPr="006C5AFD">
        <w:rPr>
          <w:color w:val="000000"/>
          <w:lang w:val="en-US"/>
        </w:rPr>
        <w:t xml:space="preserve"> if it activate</w:t>
      </w:r>
      <w:r w:rsidR="003408A0">
        <w:rPr>
          <w:color w:val="000000"/>
          <w:lang w:val="en-US"/>
        </w:rPr>
        <w:t>d</w:t>
      </w:r>
      <w:r w:rsidR="00800CB1">
        <w:rPr>
          <w:color w:val="000000"/>
          <w:lang w:val="en-US"/>
        </w:rPr>
        <w:t xml:space="preserve"> a neighbouring cell to </w:t>
      </w:r>
      <w:r w:rsidR="00F0461D">
        <w:rPr>
          <w:color w:val="000000"/>
          <w:lang w:val="en-US"/>
        </w:rPr>
        <w:t xml:space="preserve">take </w:t>
      </w:r>
      <w:r w:rsidR="001A0CF1">
        <w:rPr>
          <w:color w:val="000000"/>
          <w:lang w:val="en-US"/>
        </w:rPr>
        <w:t>over</w:t>
      </w:r>
      <w:r w:rsidR="00F0461D">
        <w:rPr>
          <w:color w:val="000000"/>
          <w:lang w:val="en-US"/>
        </w:rPr>
        <w:t xml:space="preserve"> </w:t>
      </w:r>
      <w:r w:rsidR="007B7610">
        <w:rPr>
          <w:color w:val="000000"/>
          <w:lang w:val="en-US"/>
        </w:rPr>
        <w:t xml:space="preserve">(some of) </w:t>
      </w:r>
      <w:r w:rsidR="00F0461D">
        <w:rPr>
          <w:color w:val="000000"/>
          <w:lang w:val="en-US"/>
        </w:rPr>
        <w:t>its load</w:t>
      </w:r>
      <w:r w:rsidR="003404A8">
        <w:rPr>
          <w:color w:val="000000"/>
          <w:lang w:val="en-US"/>
        </w:rPr>
        <w:t xml:space="preserve"> </w:t>
      </w:r>
      <w:r w:rsidR="003404A8" w:rsidRPr="006C5AFD">
        <w:rPr>
          <w:color w:val="000000"/>
          <w:lang w:val="en-US"/>
        </w:rPr>
        <w:t xml:space="preserve">(i.e., </w:t>
      </w:r>
      <w:r w:rsidR="003404A8" w:rsidRPr="006D5C04">
        <w:rPr>
          <w:color w:val="000000"/>
          <w:lang w:val="en-US"/>
        </w:rPr>
        <w:t>how much less</w:t>
      </w:r>
      <w:r w:rsidR="00CF0BE9" w:rsidRPr="006D5C04">
        <w:rPr>
          <w:color w:val="000000"/>
          <w:lang w:val="en-US"/>
        </w:rPr>
        <w:t xml:space="preserve"> the overall</w:t>
      </w:r>
      <w:r w:rsidR="003404A8" w:rsidRPr="006D5C04">
        <w:rPr>
          <w:color w:val="000000"/>
          <w:lang w:val="en-US"/>
        </w:rPr>
        <w:t xml:space="preserve"> energy </w:t>
      </w:r>
      <w:r w:rsidR="00514ECF">
        <w:rPr>
          <w:color w:val="000000"/>
          <w:lang w:val="en-US"/>
        </w:rPr>
        <w:t xml:space="preserve">consumption </w:t>
      </w:r>
      <w:r w:rsidR="00CF0BE9" w:rsidRPr="006D5C04">
        <w:rPr>
          <w:color w:val="000000"/>
          <w:lang w:val="en-US"/>
        </w:rPr>
        <w:t>would be with the offloading</w:t>
      </w:r>
      <w:r w:rsidR="003404A8" w:rsidRPr="006D5C04">
        <w:rPr>
          <w:color w:val="000000"/>
          <w:lang w:val="en-US"/>
        </w:rPr>
        <w:t>)</w:t>
      </w:r>
      <w:r w:rsidR="00F0461D">
        <w:rPr>
          <w:color w:val="000000"/>
          <w:lang w:val="en-US"/>
        </w:rPr>
        <w:t xml:space="preserve">. In this case, </w:t>
      </w:r>
      <w:r w:rsidR="0092236D">
        <w:rPr>
          <w:color w:val="000000"/>
          <w:lang w:val="en-US"/>
        </w:rPr>
        <w:t>EE</w:t>
      </w:r>
      <w:r w:rsidR="00F0461D">
        <w:rPr>
          <w:color w:val="000000"/>
          <w:lang w:val="en-US"/>
        </w:rPr>
        <w:t xml:space="preserve"> metric would </w:t>
      </w:r>
      <w:r w:rsidR="00DE7E52">
        <w:rPr>
          <w:color w:val="000000"/>
          <w:lang w:val="en-US"/>
        </w:rPr>
        <w:t>represent a saving in</w:t>
      </w:r>
      <w:r w:rsidR="0092236D">
        <w:rPr>
          <w:color w:val="000000"/>
          <w:lang w:val="en-US"/>
        </w:rPr>
        <w:t xml:space="preserve"> </w:t>
      </w:r>
      <w:r w:rsidR="004C589B">
        <w:rPr>
          <w:color w:val="000000"/>
          <w:lang w:val="en-US"/>
        </w:rPr>
        <w:t xml:space="preserve">the energy consumption </w:t>
      </w:r>
      <w:r w:rsidR="00DE7E52">
        <w:rPr>
          <w:color w:val="000000"/>
          <w:lang w:val="en-US"/>
        </w:rPr>
        <w:t>by activating a neighbouring cell to offload traffic to</w:t>
      </w:r>
      <w:r w:rsidR="003404A8">
        <w:rPr>
          <w:color w:val="000000"/>
          <w:lang w:val="en-US"/>
        </w:rPr>
        <w:t>.</w:t>
      </w:r>
      <w:r w:rsidR="00663AC4">
        <w:rPr>
          <w:color w:val="000000"/>
          <w:lang w:val="en-US"/>
        </w:rPr>
        <w:t xml:space="preserve"> If it determines that </w:t>
      </w:r>
      <w:r w:rsidR="004C589B">
        <w:rPr>
          <w:color w:val="000000"/>
          <w:lang w:val="en-US"/>
        </w:rPr>
        <w:t>the energy consumption</w:t>
      </w:r>
      <w:r w:rsidR="00076BB6">
        <w:rPr>
          <w:color w:val="000000"/>
          <w:lang w:val="en-US"/>
        </w:rPr>
        <w:t xml:space="preserve"> will </w:t>
      </w:r>
      <w:r w:rsidR="003404A8">
        <w:rPr>
          <w:color w:val="000000"/>
          <w:lang w:val="en-US"/>
        </w:rPr>
        <w:t xml:space="preserve">improve </w:t>
      </w:r>
      <w:r w:rsidR="00412E73">
        <w:rPr>
          <w:color w:val="000000"/>
          <w:lang w:val="en-US"/>
        </w:rPr>
        <w:t>sufficiently it can</w:t>
      </w:r>
      <w:r w:rsidR="00121735">
        <w:rPr>
          <w:color w:val="000000"/>
          <w:lang w:val="en-US"/>
        </w:rPr>
        <w:t xml:space="preserve"> trigger </w:t>
      </w:r>
      <w:r w:rsidR="004C589B">
        <w:rPr>
          <w:color w:val="000000"/>
          <w:lang w:val="en-US"/>
        </w:rPr>
        <w:t xml:space="preserve">capacity </w:t>
      </w:r>
      <w:r w:rsidR="00121735">
        <w:rPr>
          <w:color w:val="000000"/>
          <w:lang w:val="en-US"/>
        </w:rPr>
        <w:t>cell activation.</w:t>
      </w:r>
      <w:r w:rsidR="002D599D">
        <w:rPr>
          <w:color w:val="000000"/>
          <w:lang w:val="en-US"/>
        </w:rPr>
        <w:t xml:space="preserve"> </w:t>
      </w:r>
      <w:r w:rsidR="00412E73">
        <w:rPr>
          <w:color w:val="000000"/>
          <w:lang w:val="en-US"/>
        </w:rPr>
        <w:t xml:space="preserve">After </w:t>
      </w:r>
      <w:r w:rsidR="008C0E8D">
        <w:rPr>
          <w:color w:val="000000"/>
          <w:lang w:val="en-US"/>
        </w:rPr>
        <w:t>the o</w:t>
      </w:r>
      <w:r w:rsidR="0074139A">
        <w:rPr>
          <w:color w:val="000000"/>
          <w:lang w:val="en-US"/>
        </w:rPr>
        <w:t>ffload</w:t>
      </w:r>
      <w:r w:rsidR="008C0E8D">
        <w:rPr>
          <w:color w:val="000000"/>
          <w:lang w:val="en-US"/>
        </w:rPr>
        <w:t>ing actions of</w:t>
      </w:r>
      <w:r w:rsidR="0074139A">
        <w:rPr>
          <w:color w:val="000000"/>
          <w:lang w:val="en-US"/>
        </w:rPr>
        <w:t xml:space="preserve"> the traffic to the neighbouring capacity cell</w:t>
      </w:r>
      <w:r w:rsidR="008C0E8D">
        <w:rPr>
          <w:color w:val="000000"/>
          <w:lang w:val="en-US"/>
        </w:rPr>
        <w:t>,</w:t>
      </w:r>
      <w:r w:rsidR="0074139A">
        <w:rPr>
          <w:color w:val="000000"/>
          <w:lang w:val="en-US"/>
        </w:rPr>
        <w:t xml:space="preserve"> it can re-evaluate the actual </w:t>
      </w:r>
      <w:r w:rsidR="004C589B">
        <w:rPr>
          <w:color w:val="000000"/>
          <w:lang w:val="en-US"/>
        </w:rPr>
        <w:t>energy consumption</w:t>
      </w:r>
      <w:r w:rsidR="00FC4B4D">
        <w:rPr>
          <w:color w:val="000000"/>
          <w:lang w:val="en-US"/>
        </w:rPr>
        <w:t xml:space="preserve"> to determine whether its </w:t>
      </w:r>
      <w:r w:rsidR="006C45C0">
        <w:rPr>
          <w:color w:val="000000"/>
          <w:lang w:val="en-US"/>
        </w:rPr>
        <w:t xml:space="preserve">decision to activate </w:t>
      </w:r>
      <w:r w:rsidR="004C589B">
        <w:rPr>
          <w:color w:val="000000"/>
          <w:lang w:val="en-US"/>
        </w:rPr>
        <w:t>it</w:t>
      </w:r>
      <w:r w:rsidR="006C45C0">
        <w:rPr>
          <w:color w:val="000000"/>
          <w:lang w:val="en-US"/>
        </w:rPr>
        <w:t xml:space="preserve"> was a “good” decision or not</w:t>
      </w:r>
      <w:r w:rsidR="001838C2">
        <w:rPr>
          <w:color w:val="000000"/>
          <w:lang w:val="en-US"/>
        </w:rPr>
        <w:t>.</w:t>
      </w:r>
      <w:r w:rsidR="006C45C0">
        <w:rPr>
          <w:color w:val="000000"/>
          <w:lang w:val="en-US"/>
        </w:rPr>
        <w:t xml:space="preserve"> This evaluation would be internal to a NG-RAN node without any standards impacts.</w:t>
      </w:r>
      <w:r w:rsidR="001838C2">
        <w:rPr>
          <w:color w:val="000000"/>
          <w:lang w:val="en-US"/>
        </w:rPr>
        <w:t xml:space="preserve"> This is illustrated in </w:t>
      </w:r>
      <w:r w:rsidR="001838C2">
        <w:rPr>
          <w:color w:val="000000"/>
          <w:lang w:val="en-US"/>
        </w:rPr>
        <w:fldChar w:fldCharType="begin"/>
      </w:r>
      <w:r w:rsidR="001838C2">
        <w:rPr>
          <w:color w:val="000000"/>
          <w:lang w:val="en-US"/>
        </w:rPr>
        <w:instrText xml:space="preserve"> REF _Ref114843661 \h </w:instrText>
      </w:r>
      <w:r w:rsidR="001838C2">
        <w:rPr>
          <w:color w:val="000000"/>
          <w:lang w:val="en-US"/>
        </w:rPr>
      </w:r>
      <w:r w:rsidR="001838C2">
        <w:rPr>
          <w:color w:val="000000"/>
          <w:lang w:val="en-US"/>
        </w:rPr>
        <w:fldChar w:fldCharType="separate"/>
      </w:r>
      <w:r w:rsidR="001838C2">
        <w:t xml:space="preserve">Figure </w:t>
      </w:r>
      <w:r w:rsidR="001838C2">
        <w:rPr>
          <w:noProof/>
        </w:rPr>
        <w:t>2</w:t>
      </w:r>
      <w:r w:rsidR="001838C2">
        <w:rPr>
          <w:color w:val="000000"/>
          <w:lang w:val="en-US"/>
        </w:rPr>
        <w:fldChar w:fldCharType="end"/>
      </w:r>
      <w:r w:rsidR="001838C2">
        <w:rPr>
          <w:color w:val="000000"/>
          <w:lang w:val="en-US"/>
        </w:rPr>
        <w:t>.</w:t>
      </w:r>
    </w:p>
    <w:p w14:paraId="6A07E988" w14:textId="2ABAB374" w:rsidR="00F57983" w:rsidRDefault="00071812" w:rsidP="008A5951">
      <w:pPr>
        <w:keepNext/>
        <w:autoSpaceDE w:val="0"/>
        <w:autoSpaceDN w:val="0"/>
        <w:adjustRightInd w:val="0"/>
        <w:spacing w:after="0" w:line="288" w:lineRule="auto"/>
        <w:jc w:val="center"/>
      </w:pPr>
      <w:r>
        <w:object w:dxaOrig="5205" w:dyaOrig="3945" w14:anchorId="1B583247">
          <v:shape id="_x0000_i1026" type="#_x0000_t75" style="width:208.5pt;height:158.25pt" o:ole="">
            <v:imagedata r:id="rId16" o:title=""/>
          </v:shape>
          <o:OLEObject Type="Embed" ProgID="Visio.Drawing.15" ShapeID="_x0000_i1026" DrawAspect="Content" ObjectID="_1729027764" r:id="rId17"/>
        </w:object>
      </w:r>
    </w:p>
    <w:p w14:paraId="7948FCA3" w14:textId="3829A24F" w:rsidR="00F57983" w:rsidRDefault="00F57983" w:rsidP="008A5951">
      <w:pPr>
        <w:pStyle w:val="Caption"/>
        <w:jc w:val="center"/>
      </w:pPr>
      <w:bookmarkStart w:id="5" w:name="_Ref114843661"/>
      <w:r>
        <w:t xml:space="preserve">Figure </w:t>
      </w:r>
      <w:r>
        <w:fldChar w:fldCharType="begin"/>
      </w:r>
      <w:r>
        <w:instrText xml:space="preserve"> SEQ Figure \* ARABIC </w:instrText>
      </w:r>
      <w:r>
        <w:fldChar w:fldCharType="separate"/>
      </w:r>
      <w:r w:rsidR="004D2CC5">
        <w:rPr>
          <w:noProof/>
        </w:rPr>
        <w:t>2</w:t>
      </w:r>
      <w:r>
        <w:fldChar w:fldCharType="end"/>
      </w:r>
      <w:bookmarkEnd w:id="5"/>
      <w:r>
        <w:t xml:space="preserve"> Cell </w:t>
      </w:r>
      <w:r w:rsidR="00880706">
        <w:t>switch-on</w:t>
      </w:r>
      <w:r>
        <w:t xml:space="preserve"> </w:t>
      </w:r>
      <w:r w:rsidR="00880706">
        <w:t>e</w:t>
      </w:r>
      <w:r>
        <w:t>xample</w:t>
      </w:r>
    </w:p>
    <w:p w14:paraId="76488858" w14:textId="77777777" w:rsidR="00F57983" w:rsidRDefault="00F57983" w:rsidP="008A5951">
      <w:pPr>
        <w:autoSpaceDE w:val="0"/>
        <w:autoSpaceDN w:val="0"/>
        <w:adjustRightInd w:val="0"/>
        <w:spacing w:after="0" w:line="288" w:lineRule="auto"/>
        <w:jc w:val="center"/>
        <w:rPr>
          <w:color w:val="000000"/>
          <w:lang w:val="en-US"/>
        </w:rPr>
      </w:pPr>
    </w:p>
    <w:p w14:paraId="64CC3DD8" w14:textId="54D04B3B" w:rsidR="00AF68AC" w:rsidRDefault="00AF68AC" w:rsidP="00AF68AC">
      <w:pPr>
        <w:autoSpaceDE w:val="0"/>
        <w:autoSpaceDN w:val="0"/>
        <w:adjustRightInd w:val="0"/>
        <w:spacing w:after="0" w:line="288" w:lineRule="auto"/>
        <w:rPr>
          <w:color w:val="000000"/>
          <w:lang w:val="en-US"/>
        </w:rPr>
      </w:pPr>
      <w:r>
        <w:rPr>
          <w:color w:val="000000"/>
          <w:lang w:val="en-US"/>
        </w:rPr>
        <w:t xml:space="preserve">Another possible option is that </w:t>
      </w:r>
      <w:r w:rsidR="004C589B">
        <w:rPr>
          <w:color w:val="000000"/>
          <w:lang w:val="en-US"/>
        </w:rPr>
        <w:t>the NG-RAN node hosting a</w:t>
      </w:r>
      <w:r w:rsidR="003F033D">
        <w:rPr>
          <w:color w:val="000000"/>
          <w:lang w:val="en-US"/>
        </w:rPr>
        <w:t xml:space="preserve"> coverage cell</w:t>
      </w:r>
      <w:r w:rsidR="00E1493D">
        <w:rPr>
          <w:color w:val="000000"/>
          <w:lang w:val="en-US"/>
        </w:rPr>
        <w:t xml:space="preserve"> </w:t>
      </w:r>
      <w:r w:rsidR="008B1506">
        <w:rPr>
          <w:color w:val="000000"/>
          <w:lang w:val="en-US"/>
        </w:rPr>
        <w:t xml:space="preserve">calculates a predicted own EE metric </w:t>
      </w:r>
      <w:r w:rsidR="00E1493D">
        <w:t>if it handles the load</w:t>
      </w:r>
      <w:r w:rsidR="0064432A">
        <w:t xml:space="preserve"> on its own,</w:t>
      </w:r>
      <w:r w:rsidR="00E1493D">
        <w:t xml:space="preserve"> without activating </w:t>
      </w:r>
      <w:r w:rsidR="008B1506">
        <w:t xml:space="preserve">a </w:t>
      </w:r>
      <w:r w:rsidR="00E1493D">
        <w:t>capacity cell</w:t>
      </w:r>
      <w:r w:rsidR="0064432A">
        <w:t>,</w:t>
      </w:r>
      <w:r w:rsidR="00E1493D">
        <w:t xml:space="preserve"> and also</w:t>
      </w:r>
      <w:r w:rsidR="008B1506">
        <w:rPr>
          <w:color w:val="000000"/>
          <w:lang w:val="en-US"/>
        </w:rPr>
        <w:t xml:space="preserve"> </w:t>
      </w:r>
      <w:r w:rsidR="0077666D">
        <w:rPr>
          <w:color w:val="000000"/>
          <w:lang w:val="en-US"/>
        </w:rPr>
        <w:t>queries a</w:t>
      </w:r>
      <w:r w:rsidR="00C30C79">
        <w:rPr>
          <w:color w:val="000000"/>
          <w:lang w:val="en-US"/>
        </w:rPr>
        <w:t xml:space="preserve"> NG-RAN node managing a capacity cell to obtain information about what would be the </w:t>
      </w:r>
      <w:r w:rsidR="00127354">
        <w:rPr>
          <w:color w:val="000000"/>
          <w:lang w:val="en-US"/>
        </w:rPr>
        <w:t>predicted</w:t>
      </w:r>
      <w:r w:rsidR="00C30C79">
        <w:rPr>
          <w:color w:val="000000"/>
          <w:lang w:val="en-US"/>
        </w:rPr>
        <w:t xml:space="preserve"> EE metric at the capacity cell </w:t>
      </w:r>
      <w:r w:rsidR="00E8209F">
        <w:rPr>
          <w:color w:val="000000"/>
          <w:lang w:val="en-US"/>
        </w:rPr>
        <w:t xml:space="preserve">for a given load </w:t>
      </w:r>
      <w:r w:rsidR="00C30C79">
        <w:rPr>
          <w:color w:val="000000"/>
          <w:lang w:val="en-US"/>
        </w:rPr>
        <w:t xml:space="preserve">if it were activated. </w:t>
      </w:r>
      <w:r w:rsidR="00AB3DDE">
        <w:rPr>
          <w:color w:val="000000"/>
          <w:lang w:val="en-US"/>
        </w:rPr>
        <w:t xml:space="preserve">Knowing the </w:t>
      </w:r>
      <w:r w:rsidR="00127354">
        <w:rPr>
          <w:color w:val="000000"/>
          <w:lang w:val="en-US"/>
        </w:rPr>
        <w:t>predicted</w:t>
      </w:r>
      <w:r w:rsidR="00AB3DDE">
        <w:rPr>
          <w:color w:val="000000"/>
          <w:lang w:val="en-US"/>
        </w:rPr>
        <w:t xml:space="preserve"> </w:t>
      </w:r>
      <w:r w:rsidR="004C589B">
        <w:rPr>
          <w:color w:val="000000"/>
          <w:lang w:val="en-US"/>
        </w:rPr>
        <w:t>energy consumption</w:t>
      </w:r>
      <w:r w:rsidR="00AB3DDE">
        <w:rPr>
          <w:color w:val="000000"/>
          <w:lang w:val="en-US"/>
        </w:rPr>
        <w:t xml:space="preserve"> at the capacity cell </w:t>
      </w:r>
      <w:r w:rsidR="00E8209F">
        <w:rPr>
          <w:color w:val="000000"/>
          <w:lang w:val="en-US"/>
        </w:rPr>
        <w:t>for a given load</w:t>
      </w:r>
      <w:r w:rsidR="00AB3DDE">
        <w:rPr>
          <w:color w:val="000000"/>
          <w:lang w:val="en-US"/>
        </w:rPr>
        <w:t xml:space="preserve"> and its own </w:t>
      </w:r>
      <w:r w:rsidR="00127354">
        <w:rPr>
          <w:color w:val="000000"/>
          <w:lang w:val="en-US"/>
        </w:rPr>
        <w:t>predicted</w:t>
      </w:r>
      <w:r w:rsidR="00AB3DDE">
        <w:rPr>
          <w:color w:val="000000"/>
          <w:lang w:val="en-US"/>
        </w:rPr>
        <w:t xml:space="preserve"> </w:t>
      </w:r>
      <w:r w:rsidR="004C589B">
        <w:rPr>
          <w:color w:val="000000"/>
          <w:lang w:val="en-US"/>
        </w:rPr>
        <w:t>energy consumption</w:t>
      </w:r>
      <w:r w:rsidR="00E8209F">
        <w:rPr>
          <w:color w:val="000000"/>
          <w:lang w:val="en-US"/>
        </w:rPr>
        <w:t xml:space="preserve"> after handling the traffic </w:t>
      </w:r>
      <w:r w:rsidR="008B1506">
        <w:rPr>
          <w:color w:val="000000"/>
          <w:lang w:val="en-US"/>
        </w:rPr>
        <w:t>by itself</w:t>
      </w:r>
      <w:r w:rsidR="00E8209F">
        <w:rPr>
          <w:color w:val="000000"/>
          <w:lang w:val="en-US"/>
        </w:rPr>
        <w:t xml:space="preserve"> it can determine whether it is beneficial to send a Cell Activation </w:t>
      </w:r>
      <w:r w:rsidR="008F580B">
        <w:rPr>
          <w:color w:val="000000"/>
          <w:lang w:val="en-US"/>
        </w:rPr>
        <w:t xml:space="preserve">to activate a </w:t>
      </w:r>
      <w:r w:rsidR="00E8209F">
        <w:rPr>
          <w:color w:val="000000"/>
          <w:lang w:val="en-US"/>
        </w:rPr>
        <w:t>neighbouring capacity cell.</w:t>
      </w:r>
      <w:r w:rsidR="00AF555D">
        <w:rPr>
          <w:color w:val="000000"/>
          <w:lang w:val="en-US"/>
        </w:rPr>
        <w:t xml:space="preserve"> This is shown in</w:t>
      </w:r>
      <w:r w:rsidR="00EF1306">
        <w:rPr>
          <w:color w:val="000000"/>
          <w:lang w:val="en-US"/>
        </w:rPr>
        <w:t xml:space="preserve"> </w:t>
      </w:r>
      <w:r w:rsidR="004D2CC5">
        <w:rPr>
          <w:color w:val="000000"/>
          <w:lang w:val="en-US"/>
        </w:rPr>
        <w:fldChar w:fldCharType="begin"/>
      </w:r>
      <w:r w:rsidR="004D2CC5">
        <w:rPr>
          <w:color w:val="000000"/>
          <w:lang w:val="en-US"/>
        </w:rPr>
        <w:instrText xml:space="preserve"> REF _Ref115088579 \h </w:instrText>
      </w:r>
      <w:r w:rsidR="004D2CC5">
        <w:rPr>
          <w:color w:val="000000"/>
          <w:lang w:val="en-US"/>
        </w:rPr>
      </w:r>
      <w:r w:rsidR="004D2CC5">
        <w:rPr>
          <w:color w:val="000000"/>
          <w:lang w:val="en-US"/>
        </w:rPr>
        <w:fldChar w:fldCharType="separate"/>
      </w:r>
      <w:r w:rsidR="004D2CC5">
        <w:t xml:space="preserve">Figure </w:t>
      </w:r>
      <w:r w:rsidR="004D2CC5">
        <w:rPr>
          <w:noProof/>
        </w:rPr>
        <w:t>3</w:t>
      </w:r>
      <w:r w:rsidR="004D2CC5">
        <w:rPr>
          <w:color w:val="000000"/>
          <w:lang w:val="en-US"/>
        </w:rPr>
        <w:fldChar w:fldCharType="end"/>
      </w:r>
      <w:r w:rsidR="004D2CC5">
        <w:rPr>
          <w:color w:val="000000"/>
          <w:lang w:val="en-US"/>
        </w:rPr>
        <w:t>.</w:t>
      </w:r>
    </w:p>
    <w:p w14:paraId="54FE9FE5" w14:textId="77777777" w:rsidR="00AF68AC" w:rsidRDefault="00AF68AC" w:rsidP="008A5951">
      <w:pPr>
        <w:autoSpaceDE w:val="0"/>
        <w:autoSpaceDN w:val="0"/>
        <w:adjustRightInd w:val="0"/>
        <w:spacing w:after="0" w:line="288" w:lineRule="auto"/>
        <w:jc w:val="center"/>
        <w:rPr>
          <w:color w:val="000000"/>
          <w:lang w:val="en-US"/>
        </w:rPr>
      </w:pPr>
    </w:p>
    <w:p w14:paraId="4A38A652" w14:textId="6A5353E2" w:rsidR="00E03177" w:rsidRPr="00E03177" w:rsidRDefault="00E03177" w:rsidP="00E03177">
      <w:pPr>
        <w:autoSpaceDE w:val="0"/>
        <w:autoSpaceDN w:val="0"/>
        <w:adjustRightInd w:val="0"/>
        <w:spacing w:after="0" w:line="288" w:lineRule="auto"/>
        <w:rPr>
          <w:rFonts w:ascii="Arial" w:hAnsi="Arial" w:cs="Arial"/>
          <w:color w:val="000000"/>
          <w:lang w:val="en-US"/>
        </w:rPr>
      </w:pPr>
    </w:p>
    <w:p w14:paraId="73C09522" w14:textId="076FD62C" w:rsidR="004D2CC5" w:rsidRDefault="00715763" w:rsidP="004D2CC5">
      <w:pPr>
        <w:keepNext/>
        <w:autoSpaceDE w:val="0"/>
        <w:autoSpaceDN w:val="0"/>
        <w:adjustRightInd w:val="0"/>
        <w:spacing w:after="0" w:line="288" w:lineRule="auto"/>
        <w:jc w:val="center"/>
      </w:pPr>
      <w:r>
        <w:object w:dxaOrig="5520" w:dyaOrig="7380" w14:anchorId="3906529E">
          <v:shape id="_x0000_i1027" type="#_x0000_t75" style="width:181.5pt;height:243pt" o:ole="">
            <v:imagedata r:id="rId18" o:title=""/>
          </v:shape>
          <o:OLEObject Type="Embed" ProgID="Visio.Drawing.15" ShapeID="_x0000_i1027" DrawAspect="Content" ObjectID="_1729027765" r:id="rId19"/>
        </w:object>
      </w:r>
    </w:p>
    <w:p w14:paraId="07A3DDDD" w14:textId="42CC34F1" w:rsidR="00E03177" w:rsidRPr="00E03177" w:rsidRDefault="004D2CC5" w:rsidP="004D2CC5">
      <w:pPr>
        <w:pStyle w:val="Caption"/>
        <w:jc w:val="center"/>
        <w:rPr>
          <w:rFonts w:ascii="Arial" w:hAnsi="Arial" w:cs="Arial"/>
          <w:color w:val="000000"/>
          <w:lang w:val="en-US"/>
        </w:rPr>
      </w:pPr>
      <w:bookmarkStart w:id="6" w:name="_Ref115088579"/>
      <w:r>
        <w:t xml:space="preserve">Figure </w:t>
      </w:r>
      <w:r>
        <w:fldChar w:fldCharType="begin"/>
      </w:r>
      <w:r>
        <w:instrText xml:space="preserve"> SEQ Figure \* ARABIC </w:instrText>
      </w:r>
      <w:r>
        <w:fldChar w:fldCharType="separate"/>
      </w:r>
      <w:r>
        <w:rPr>
          <w:noProof/>
        </w:rPr>
        <w:t>3</w:t>
      </w:r>
      <w:r>
        <w:fldChar w:fldCharType="end"/>
      </w:r>
      <w:bookmarkEnd w:id="6"/>
      <w:r>
        <w:t xml:space="preserve"> Cell switch-on example after obtaining predicted EE metric at a neighbouring capacity cell</w:t>
      </w:r>
    </w:p>
    <w:p w14:paraId="7852B0AA" w14:textId="0088DECD" w:rsidR="00134065" w:rsidRDefault="00B31915" w:rsidP="00B31915">
      <w:r>
        <w:t>In addition,</w:t>
      </w:r>
      <w:r w:rsidR="00FD26D5">
        <w:t xml:space="preserve"> </w:t>
      </w:r>
      <w:r w:rsidR="00F81A93">
        <w:t>p</w:t>
      </w:r>
      <w:r w:rsidR="00B856A9">
        <w:t xml:space="preserve">redicted </w:t>
      </w:r>
      <w:r w:rsidR="00A70735">
        <w:t>EE metric</w:t>
      </w:r>
      <w:r w:rsidR="00B856A9">
        <w:t xml:space="preserve"> at a given load can be</w:t>
      </w:r>
      <w:r w:rsidR="00797610">
        <w:t xml:space="preserve"> reported in a</w:t>
      </w:r>
      <w:r w:rsidR="00B856A9">
        <w:t xml:space="preserve"> requested </w:t>
      </w:r>
      <w:r w:rsidR="005D1E1F">
        <w:t xml:space="preserve">way </w:t>
      </w:r>
      <w:r w:rsidR="008776B6">
        <w:t>in the procedure</w:t>
      </w:r>
      <w:r w:rsidR="004C589B">
        <w:t xml:space="preserve"> agreed to carry AI/ML related information. However, </w:t>
      </w:r>
      <w:r w:rsidR="00A868F0">
        <w:t>in our view</w:t>
      </w:r>
      <w:r w:rsidR="004C589B">
        <w:t xml:space="preserve"> predicted energy consumption for a given load</w:t>
      </w:r>
      <w:r w:rsidR="00A868F0">
        <w:t xml:space="preserve"> can be sent in a single shot and periodic reporting is not applicable for this case</w:t>
      </w:r>
      <w:r w:rsidR="004C589B">
        <w:t xml:space="preserve">. </w:t>
      </w:r>
      <w:r w:rsidR="00A868F0">
        <w:t xml:space="preserve"> </w:t>
      </w:r>
    </w:p>
    <w:p w14:paraId="32D26289" w14:textId="0B19B1DD" w:rsidR="00134065" w:rsidRPr="002B2683" w:rsidRDefault="00134065" w:rsidP="00A322D4">
      <w:pPr>
        <w:rPr>
          <w:b/>
          <w:bCs/>
        </w:rPr>
      </w:pPr>
      <w:r>
        <w:rPr>
          <w:b/>
          <w:bCs/>
        </w:rPr>
        <w:t>Proposal</w:t>
      </w:r>
      <w:r w:rsidR="00FB31E3">
        <w:rPr>
          <w:b/>
          <w:bCs/>
        </w:rPr>
        <w:t xml:space="preserve"> 9</w:t>
      </w:r>
      <w:r>
        <w:rPr>
          <w:b/>
          <w:bCs/>
        </w:rPr>
        <w:t xml:space="preserve">: </w:t>
      </w:r>
      <w:r w:rsidR="0084122A">
        <w:rPr>
          <w:b/>
          <w:bCs/>
        </w:rPr>
        <w:t xml:space="preserve">A predicted </w:t>
      </w:r>
      <w:r w:rsidR="00A868F0">
        <w:rPr>
          <w:b/>
          <w:bCs/>
        </w:rPr>
        <w:t>E</w:t>
      </w:r>
      <w:r w:rsidR="001C1A8C">
        <w:rPr>
          <w:b/>
          <w:bCs/>
        </w:rPr>
        <w:t>E metric</w:t>
      </w:r>
      <w:r w:rsidR="00A868F0">
        <w:rPr>
          <w:b/>
          <w:bCs/>
        </w:rPr>
        <w:t xml:space="preserve"> </w:t>
      </w:r>
      <w:r w:rsidR="001B2BE2">
        <w:rPr>
          <w:b/>
          <w:bCs/>
        </w:rPr>
        <w:t xml:space="preserve">corresponding to a </w:t>
      </w:r>
      <w:r w:rsidR="00CB69E5">
        <w:rPr>
          <w:b/>
          <w:bCs/>
        </w:rPr>
        <w:t>given additional</w:t>
      </w:r>
      <w:r w:rsidR="001B2BE2">
        <w:rPr>
          <w:b/>
          <w:bCs/>
        </w:rPr>
        <w:t xml:space="preserve"> </w:t>
      </w:r>
      <w:r w:rsidR="00507140">
        <w:rPr>
          <w:b/>
          <w:bCs/>
        </w:rPr>
        <w:t xml:space="preserve">load </w:t>
      </w:r>
      <w:r w:rsidR="001C1A8C">
        <w:rPr>
          <w:b/>
          <w:bCs/>
        </w:rPr>
        <w:t>may</w:t>
      </w:r>
      <w:r w:rsidR="00507140">
        <w:rPr>
          <w:b/>
          <w:bCs/>
        </w:rPr>
        <w:t xml:space="preserve"> be reported between neighbouring NG-RAN nodes</w:t>
      </w:r>
      <w:r w:rsidR="00CB69E5">
        <w:rPr>
          <w:b/>
          <w:bCs/>
        </w:rPr>
        <w:t xml:space="preserve"> </w:t>
      </w:r>
      <w:r w:rsidR="00BC3266">
        <w:rPr>
          <w:b/>
          <w:bCs/>
        </w:rPr>
        <w:t xml:space="preserve">in the new procedure agreed </w:t>
      </w:r>
      <w:r w:rsidR="001C1A8C">
        <w:rPr>
          <w:b/>
          <w:bCs/>
        </w:rPr>
        <w:t>to transfer</w:t>
      </w:r>
      <w:r w:rsidR="00BC3266">
        <w:rPr>
          <w:b/>
          <w:bCs/>
        </w:rPr>
        <w:t xml:space="preserve"> AI/ML related information.</w:t>
      </w:r>
    </w:p>
    <w:p w14:paraId="58108899" w14:textId="78472339" w:rsidR="00C8625B" w:rsidRDefault="00D32ECE" w:rsidP="00C15521">
      <w:pPr>
        <w:pStyle w:val="Heading1"/>
      </w:pPr>
      <w:r>
        <w:t>4</w:t>
      </w:r>
      <w:r w:rsidR="00EB448B">
        <w:t xml:space="preserve"> </w:t>
      </w:r>
      <w:r w:rsidR="00EB448B">
        <w:tab/>
        <w:t>Conclusion</w:t>
      </w:r>
      <w:r w:rsidR="00B140DB">
        <w:t>s</w:t>
      </w:r>
    </w:p>
    <w:p w14:paraId="1B676D1C" w14:textId="727205B1" w:rsidR="00C8625B" w:rsidRDefault="00C8625B" w:rsidP="00C8625B">
      <w:r>
        <w:t>In this paper we make the following observations and proposals:</w:t>
      </w:r>
    </w:p>
    <w:p w14:paraId="1B5146B9" w14:textId="237C579D" w:rsidR="00891305" w:rsidRDefault="00251358" w:rsidP="00C8625B">
      <w:pPr>
        <w:rPr>
          <w:b/>
          <w:bCs/>
          <w:lang w:val="en-US"/>
        </w:rPr>
      </w:pPr>
      <w:r w:rsidRPr="007F3F64">
        <w:rPr>
          <w:b/>
          <w:bCs/>
          <w:lang w:val="en-US"/>
        </w:rPr>
        <w:t>Observation</w:t>
      </w:r>
      <w:r>
        <w:rPr>
          <w:b/>
          <w:bCs/>
          <w:lang w:val="en-US"/>
        </w:rPr>
        <w:t xml:space="preserve"> 1</w:t>
      </w:r>
      <w:r w:rsidRPr="007F3F64">
        <w:rPr>
          <w:b/>
          <w:bCs/>
          <w:lang w:val="en-US"/>
        </w:rPr>
        <w:t>: Energy Efficiency Information sent to a neighbouring NG-RAN node may not be immediately interpretable by the node, unless additional information is provided regarding the user density, geographical conditions, climate zones, etc.</w:t>
      </w:r>
    </w:p>
    <w:p w14:paraId="3EF1E24F" w14:textId="77777777" w:rsidR="00302006" w:rsidRPr="00E366E1" w:rsidRDefault="00302006" w:rsidP="00302006">
      <w:pPr>
        <w:rPr>
          <w:b/>
          <w:bCs/>
          <w:lang w:val="en-US"/>
        </w:rPr>
      </w:pPr>
      <w:r w:rsidRPr="00E366E1">
        <w:rPr>
          <w:b/>
          <w:bCs/>
          <w:lang w:val="en-US"/>
        </w:rPr>
        <w:t>Observation</w:t>
      </w:r>
      <w:r>
        <w:rPr>
          <w:b/>
          <w:bCs/>
          <w:lang w:val="en-US"/>
        </w:rPr>
        <w:t xml:space="preserve"> 2</w:t>
      </w:r>
      <w:r w:rsidRPr="00E366E1">
        <w:rPr>
          <w:b/>
          <w:bCs/>
          <w:lang w:val="en-US"/>
        </w:rPr>
        <w:t>: EE metric based on a ratio of Data Volume over Energy Consumption does not provide enough information on the impact of an action</w:t>
      </w:r>
      <w:r>
        <w:rPr>
          <w:b/>
          <w:bCs/>
          <w:lang w:val="en-US"/>
        </w:rPr>
        <w:t xml:space="preserve"> related</w:t>
      </w:r>
      <w:r w:rsidRPr="00E366E1">
        <w:rPr>
          <w:b/>
          <w:bCs/>
          <w:lang w:val="en-US"/>
        </w:rPr>
        <w:t xml:space="preserve"> to network </w:t>
      </w:r>
      <w:r>
        <w:rPr>
          <w:b/>
          <w:bCs/>
          <w:lang w:val="en-US"/>
        </w:rPr>
        <w:t>e</w:t>
      </w:r>
      <w:r w:rsidRPr="00E366E1">
        <w:rPr>
          <w:b/>
          <w:bCs/>
          <w:lang w:val="en-US"/>
        </w:rPr>
        <w:t>nergy</w:t>
      </w:r>
      <w:r>
        <w:rPr>
          <w:b/>
          <w:bCs/>
          <w:lang w:val="en-US"/>
        </w:rPr>
        <w:t xml:space="preserve"> saving</w:t>
      </w:r>
      <w:r w:rsidRPr="00E366E1">
        <w:rPr>
          <w:b/>
          <w:bCs/>
          <w:lang w:val="en-US"/>
        </w:rPr>
        <w:t xml:space="preserve">. </w:t>
      </w:r>
    </w:p>
    <w:p w14:paraId="1B0C53A5" w14:textId="6083C18C" w:rsidR="00251358" w:rsidRDefault="00251358" w:rsidP="00251358">
      <w:r w:rsidRPr="00302006">
        <w:rPr>
          <w:b/>
          <w:bCs/>
          <w:lang w:val="en-US"/>
        </w:rPr>
        <w:t>Observation 3: Calculation of absolute energy</w:t>
      </w:r>
      <w:r w:rsidRPr="00767474">
        <w:rPr>
          <w:b/>
          <w:bCs/>
        </w:rPr>
        <w:t xml:space="preserve"> efficiency</w:t>
      </w:r>
      <w:r w:rsidRPr="008A5951">
        <w:rPr>
          <w:b/>
          <w:bCs/>
        </w:rPr>
        <w:t xml:space="preserve"> of a node or cell may not be </w:t>
      </w:r>
      <w:r>
        <w:rPr>
          <w:b/>
          <w:bCs/>
        </w:rPr>
        <w:t>feasible in all scenarios</w:t>
      </w:r>
      <w:r w:rsidRPr="008A5951">
        <w:rPr>
          <w:b/>
          <w:bCs/>
        </w:rPr>
        <w:t>.</w:t>
      </w:r>
      <w:r w:rsidRPr="00A34A04">
        <w:t xml:space="preserve">  </w:t>
      </w:r>
    </w:p>
    <w:p w14:paraId="226219A0" w14:textId="017C8F77" w:rsidR="00251358" w:rsidRPr="008A5951" w:rsidRDefault="004D6BE9" w:rsidP="00251358">
      <w:r w:rsidRPr="00840116">
        <w:rPr>
          <w:b/>
          <w:bCs/>
        </w:rPr>
        <w:t>Proposal</w:t>
      </w:r>
      <w:r>
        <w:rPr>
          <w:b/>
          <w:bCs/>
        </w:rPr>
        <w:t xml:space="preserve"> 1</w:t>
      </w:r>
      <w:r w:rsidRPr="00840116">
        <w:rPr>
          <w:b/>
          <w:bCs/>
        </w:rPr>
        <w:t xml:space="preserve">: The metric of Energy Efficiency </w:t>
      </w:r>
      <w:r>
        <w:rPr>
          <w:b/>
          <w:bCs/>
        </w:rPr>
        <w:t xml:space="preserve">exchanged between NG-RAN nodes </w:t>
      </w:r>
      <w:r w:rsidRPr="00840116">
        <w:rPr>
          <w:b/>
          <w:bCs/>
        </w:rPr>
        <w:t xml:space="preserve">is </w:t>
      </w:r>
      <w:r>
        <w:rPr>
          <w:b/>
          <w:bCs/>
        </w:rPr>
        <w:t>an</w:t>
      </w:r>
      <w:r w:rsidRPr="00840116">
        <w:rPr>
          <w:b/>
          <w:bCs/>
        </w:rPr>
        <w:t xml:space="preserve"> Energy Consumption</w:t>
      </w:r>
      <w:r>
        <w:rPr>
          <w:b/>
          <w:bCs/>
        </w:rPr>
        <w:t xml:space="preserve"> related to an additional load</w:t>
      </w:r>
      <w:r w:rsidRPr="00840116">
        <w:rPr>
          <w:b/>
          <w:bCs/>
        </w:rPr>
        <w:t>.</w:t>
      </w:r>
    </w:p>
    <w:p w14:paraId="4493C42A" w14:textId="77777777" w:rsidR="00251358" w:rsidRPr="008A5951" w:rsidRDefault="00251358" w:rsidP="00251358">
      <w:pPr>
        <w:rPr>
          <w:b/>
          <w:bCs/>
        </w:rPr>
      </w:pPr>
      <w:r w:rsidRPr="008A5951">
        <w:rPr>
          <w:b/>
          <w:bCs/>
        </w:rPr>
        <w:t>Proposal</w:t>
      </w:r>
      <w:r>
        <w:rPr>
          <w:b/>
          <w:bCs/>
        </w:rPr>
        <w:t xml:space="preserve"> 2</w:t>
      </w:r>
      <w:r w:rsidRPr="008A5951">
        <w:rPr>
          <w:b/>
          <w:bCs/>
        </w:rPr>
        <w:t xml:space="preserve">: </w:t>
      </w:r>
      <w:r>
        <w:rPr>
          <w:b/>
          <w:bCs/>
        </w:rPr>
        <w:t>The exchanged EE metric between neighbouring NG-RAN nodes is</w:t>
      </w:r>
      <w:r w:rsidRPr="008A5951">
        <w:rPr>
          <w:b/>
          <w:bCs/>
        </w:rPr>
        <w:t xml:space="preserve"> defined in the interval [</w:t>
      </w:r>
      <w:r>
        <w:rPr>
          <w:b/>
          <w:bCs/>
        </w:rPr>
        <w:t>0</w:t>
      </w:r>
      <w:r w:rsidRPr="008A5951">
        <w:rPr>
          <w:b/>
          <w:bCs/>
        </w:rPr>
        <w:t>,</w:t>
      </w:r>
      <w:r>
        <w:rPr>
          <w:b/>
          <w:bCs/>
        </w:rPr>
        <w:t xml:space="preserve"> </w:t>
      </w:r>
      <w:r w:rsidRPr="008A5951">
        <w:rPr>
          <w:b/>
          <w:bCs/>
        </w:rPr>
        <w:t>100].</w:t>
      </w:r>
    </w:p>
    <w:p w14:paraId="5BCAE725" w14:textId="77777777" w:rsidR="003F1520" w:rsidRPr="00D15D2A" w:rsidRDefault="003F1520" w:rsidP="003F1520">
      <w:pPr>
        <w:rPr>
          <w:b/>
          <w:bCs/>
        </w:rPr>
      </w:pPr>
      <w:r w:rsidRPr="00D15D2A">
        <w:rPr>
          <w:b/>
          <w:bCs/>
        </w:rPr>
        <w:t>Proposal</w:t>
      </w:r>
      <w:r>
        <w:rPr>
          <w:b/>
          <w:bCs/>
        </w:rPr>
        <w:t xml:space="preserve"> 3</w:t>
      </w:r>
      <w:r w:rsidRPr="00D15D2A">
        <w:rPr>
          <w:b/>
          <w:bCs/>
        </w:rPr>
        <w:t>: If</w:t>
      </w:r>
      <w:r>
        <w:rPr>
          <w:b/>
          <w:bCs/>
        </w:rPr>
        <w:t xml:space="preserve"> the EE metric </w:t>
      </w:r>
      <w:r w:rsidRPr="00D15D2A">
        <w:rPr>
          <w:b/>
          <w:bCs/>
        </w:rPr>
        <w:t xml:space="preserve">is predicted, </w:t>
      </w:r>
      <w:r>
        <w:rPr>
          <w:b/>
          <w:bCs/>
        </w:rPr>
        <w:t>the predicted EE metric exchanged between NG-RAN nodes</w:t>
      </w:r>
      <w:r w:rsidRPr="00D15D2A">
        <w:rPr>
          <w:b/>
          <w:bCs/>
        </w:rPr>
        <w:t xml:space="preserve"> will also </w:t>
      </w:r>
      <w:r>
        <w:rPr>
          <w:b/>
          <w:bCs/>
        </w:rPr>
        <w:t>range</w:t>
      </w:r>
      <w:r w:rsidRPr="00D15D2A">
        <w:rPr>
          <w:b/>
          <w:bCs/>
        </w:rPr>
        <w:t xml:space="preserve"> in the interval [0,</w:t>
      </w:r>
      <w:r>
        <w:rPr>
          <w:b/>
          <w:bCs/>
        </w:rPr>
        <w:t xml:space="preserve"> </w:t>
      </w:r>
      <w:r w:rsidRPr="00D15D2A">
        <w:rPr>
          <w:b/>
          <w:bCs/>
        </w:rPr>
        <w:t>100].</w:t>
      </w:r>
    </w:p>
    <w:p w14:paraId="2B6C0B84" w14:textId="4AAEBC5D" w:rsidR="00FB31E3" w:rsidRDefault="00FB31E3" w:rsidP="00251358">
      <w:pPr>
        <w:rPr>
          <w:b/>
          <w:bCs/>
        </w:rPr>
      </w:pPr>
      <w:r w:rsidRPr="0002407E">
        <w:rPr>
          <w:b/>
          <w:bCs/>
        </w:rPr>
        <w:t>Proposal</w:t>
      </w:r>
      <w:r>
        <w:rPr>
          <w:b/>
          <w:bCs/>
        </w:rPr>
        <w:t xml:space="preserve"> 4</w:t>
      </w:r>
      <w:r w:rsidRPr="0002407E">
        <w:rPr>
          <w:b/>
          <w:bCs/>
        </w:rPr>
        <w:t xml:space="preserve">: The EE metric </w:t>
      </w:r>
      <w:r>
        <w:rPr>
          <w:b/>
          <w:bCs/>
        </w:rPr>
        <w:t>can be provided</w:t>
      </w:r>
      <w:r w:rsidRPr="0002407E">
        <w:rPr>
          <w:b/>
          <w:bCs/>
        </w:rPr>
        <w:t xml:space="preserve"> </w:t>
      </w:r>
      <w:r>
        <w:rPr>
          <w:b/>
          <w:bCs/>
        </w:rPr>
        <w:t>either</w:t>
      </w:r>
      <w:r w:rsidRPr="0002407E">
        <w:rPr>
          <w:b/>
          <w:bCs/>
        </w:rPr>
        <w:t xml:space="preserve"> per cell </w:t>
      </w:r>
      <w:r>
        <w:rPr>
          <w:b/>
          <w:bCs/>
        </w:rPr>
        <w:t>or</w:t>
      </w:r>
      <w:r w:rsidRPr="0002407E">
        <w:rPr>
          <w:b/>
          <w:bCs/>
        </w:rPr>
        <w:t xml:space="preserve"> per node level</w:t>
      </w:r>
      <w:r>
        <w:rPr>
          <w:b/>
          <w:bCs/>
        </w:rPr>
        <w:t>,</w:t>
      </w:r>
      <w:r w:rsidRPr="0002407E">
        <w:rPr>
          <w:b/>
          <w:bCs/>
        </w:rPr>
        <w:t xml:space="preserve"> depending on the exact underlying assumptions</w:t>
      </w:r>
      <w:r>
        <w:rPr>
          <w:b/>
          <w:bCs/>
        </w:rPr>
        <w:t>, scenarios and procedures used for the exchange of this information</w:t>
      </w:r>
      <w:r w:rsidRPr="0002407E">
        <w:rPr>
          <w:b/>
          <w:bCs/>
        </w:rPr>
        <w:t>.</w:t>
      </w:r>
    </w:p>
    <w:p w14:paraId="120C0C3A" w14:textId="5FFAEC81" w:rsidR="00FB31E3" w:rsidRDefault="00FB31E3" w:rsidP="00FB31E3">
      <w:pPr>
        <w:rPr>
          <w:b/>
          <w:bCs/>
        </w:rPr>
      </w:pPr>
      <w:r w:rsidRPr="004B1164">
        <w:rPr>
          <w:b/>
          <w:bCs/>
        </w:rPr>
        <w:t>Proposal</w:t>
      </w:r>
      <w:r>
        <w:rPr>
          <w:b/>
          <w:bCs/>
        </w:rPr>
        <w:t xml:space="preserve"> 5</w:t>
      </w:r>
      <w:r w:rsidRPr="004B1164">
        <w:rPr>
          <w:b/>
          <w:bCs/>
        </w:rPr>
        <w:t>: EE metric shall be transferred</w:t>
      </w:r>
      <w:r>
        <w:rPr>
          <w:b/>
          <w:bCs/>
        </w:rPr>
        <w:t xml:space="preserve"> between NG-RAN nodes</w:t>
      </w:r>
      <w:r w:rsidRPr="004B1164">
        <w:rPr>
          <w:b/>
          <w:bCs/>
        </w:rPr>
        <w:t xml:space="preserve"> through a new procedure. </w:t>
      </w:r>
    </w:p>
    <w:p w14:paraId="71585A1B" w14:textId="54E8E114" w:rsidR="00FB31E3" w:rsidRDefault="00FB31E3" w:rsidP="00FB31E3">
      <w:pPr>
        <w:rPr>
          <w:b/>
          <w:bCs/>
        </w:rPr>
      </w:pPr>
      <w:r w:rsidRPr="005E3E87">
        <w:rPr>
          <w:b/>
          <w:bCs/>
        </w:rPr>
        <w:t>Observation</w:t>
      </w:r>
      <w:r>
        <w:rPr>
          <w:b/>
          <w:bCs/>
        </w:rPr>
        <w:t xml:space="preserve"> 4</w:t>
      </w:r>
      <w:r w:rsidRPr="00295474">
        <w:rPr>
          <w:b/>
          <w:bCs/>
        </w:rPr>
        <w:t>:</w:t>
      </w:r>
      <w:r w:rsidRPr="008A5951">
        <w:rPr>
          <w:b/>
          <w:bCs/>
        </w:rPr>
        <w:t xml:space="preserve"> There is lack of common E</w:t>
      </w:r>
      <w:r>
        <w:rPr>
          <w:b/>
          <w:bCs/>
        </w:rPr>
        <w:t>E</w:t>
      </w:r>
      <w:r w:rsidRPr="008A5951">
        <w:rPr>
          <w:b/>
          <w:bCs/>
        </w:rPr>
        <w:t xml:space="preserve"> KPI definition for split and non-split architecture.</w:t>
      </w:r>
    </w:p>
    <w:p w14:paraId="5B13174B" w14:textId="77777777" w:rsidR="002B2683" w:rsidRPr="009C4812" w:rsidRDefault="002B2683" w:rsidP="002B2683">
      <w:pPr>
        <w:rPr>
          <w:b/>
          <w:bCs/>
          <w:lang w:val="en-IN"/>
        </w:rPr>
      </w:pPr>
      <w:r w:rsidRPr="008A5951">
        <w:rPr>
          <w:b/>
          <w:bCs/>
        </w:rPr>
        <w:t>Proposal</w:t>
      </w:r>
      <w:r>
        <w:rPr>
          <w:b/>
          <w:bCs/>
        </w:rPr>
        <w:t xml:space="preserve"> 6</w:t>
      </w:r>
      <w:r w:rsidRPr="008A5951">
        <w:rPr>
          <w:b/>
          <w:bCs/>
        </w:rPr>
        <w:t xml:space="preserve">: </w:t>
      </w:r>
      <w:r>
        <w:rPr>
          <w:b/>
          <w:bCs/>
        </w:rPr>
        <w:t>The metric for EE shall be c</w:t>
      </w:r>
      <w:r w:rsidRPr="008A5951">
        <w:rPr>
          <w:b/>
          <w:bCs/>
        </w:rPr>
        <w:t xml:space="preserve">ommon for split and non-split </w:t>
      </w:r>
      <w:r>
        <w:rPr>
          <w:b/>
          <w:bCs/>
        </w:rPr>
        <w:t>architecture.</w:t>
      </w:r>
      <w:r w:rsidRPr="008A5951">
        <w:rPr>
          <w:b/>
          <w:bCs/>
          <w:lang w:val="en-IN"/>
        </w:rPr>
        <w:t xml:space="preserve"> </w:t>
      </w:r>
    </w:p>
    <w:p w14:paraId="33102C3B" w14:textId="77777777" w:rsidR="00227F6D" w:rsidRPr="00A17DB5" w:rsidRDefault="00227F6D" w:rsidP="00227F6D">
      <w:pPr>
        <w:rPr>
          <w:b/>
          <w:bCs/>
        </w:rPr>
      </w:pPr>
      <w:r w:rsidRPr="00A17DB5">
        <w:rPr>
          <w:b/>
          <w:bCs/>
        </w:rPr>
        <w:lastRenderedPageBreak/>
        <w:t>Proposal</w:t>
      </w:r>
      <w:r>
        <w:rPr>
          <w:b/>
          <w:bCs/>
        </w:rPr>
        <w:t xml:space="preserve"> 7</w:t>
      </w:r>
      <w:r w:rsidRPr="00A17DB5">
        <w:rPr>
          <w:b/>
          <w:bCs/>
        </w:rPr>
        <w:t xml:space="preserve">: A </w:t>
      </w:r>
      <w:r>
        <w:rPr>
          <w:b/>
          <w:bCs/>
        </w:rPr>
        <w:t xml:space="preserve">NG-RAN node hosting a </w:t>
      </w:r>
      <w:r w:rsidRPr="00A17DB5">
        <w:rPr>
          <w:b/>
          <w:bCs/>
        </w:rPr>
        <w:t>capacity cell</w:t>
      </w:r>
      <w:r>
        <w:rPr>
          <w:b/>
          <w:bCs/>
        </w:rPr>
        <w:t xml:space="preserve"> may request and retrieve from a neighbouring NG-RAN node hosting a coverage cell the </w:t>
      </w:r>
      <w:r w:rsidRPr="00A17DB5">
        <w:rPr>
          <w:b/>
          <w:bCs/>
        </w:rPr>
        <w:t xml:space="preserve">predicted </w:t>
      </w:r>
      <w:r>
        <w:rPr>
          <w:b/>
          <w:bCs/>
        </w:rPr>
        <w:t>EE metric of the coverage cell</w:t>
      </w:r>
      <w:r w:rsidRPr="00A17DB5">
        <w:rPr>
          <w:b/>
          <w:bCs/>
        </w:rPr>
        <w:t xml:space="preserve"> </w:t>
      </w:r>
      <w:r>
        <w:rPr>
          <w:b/>
          <w:bCs/>
        </w:rPr>
        <w:t>for a given additional</w:t>
      </w:r>
      <w:r w:rsidRPr="00A17DB5">
        <w:rPr>
          <w:b/>
          <w:bCs/>
        </w:rPr>
        <w:t xml:space="preserve"> load</w:t>
      </w:r>
      <w:r>
        <w:rPr>
          <w:b/>
          <w:bCs/>
        </w:rPr>
        <w:t xml:space="preserve"> to determine whether it is beneficial to switch-off the cell.</w:t>
      </w:r>
    </w:p>
    <w:p w14:paraId="3EDE2217" w14:textId="127958F7" w:rsidR="00FB31E3" w:rsidRPr="009C4812" w:rsidRDefault="00FB31E3" w:rsidP="00FB31E3">
      <w:pPr>
        <w:rPr>
          <w:b/>
          <w:bCs/>
          <w:lang w:val="en-IN"/>
        </w:rPr>
      </w:pPr>
      <w:r w:rsidRPr="003D59EE">
        <w:rPr>
          <w:b/>
          <w:bCs/>
        </w:rPr>
        <w:t>Proposal</w:t>
      </w:r>
      <w:r>
        <w:rPr>
          <w:b/>
          <w:bCs/>
        </w:rPr>
        <w:t xml:space="preserve"> 8</w:t>
      </w:r>
      <w:r w:rsidRPr="003D59EE">
        <w:rPr>
          <w:b/>
          <w:bCs/>
        </w:rPr>
        <w:t xml:space="preserve">: </w:t>
      </w:r>
      <w:r w:rsidRPr="00A17DB5">
        <w:rPr>
          <w:b/>
          <w:bCs/>
        </w:rPr>
        <w:t xml:space="preserve">A </w:t>
      </w:r>
      <w:r>
        <w:rPr>
          <w:b/>
          <w:bCs/>
        </w:rPr>
        <w:t>NG-RAN node hosting a</w:t>
      </w:r>
      <w:r w:rsidRPr="003D59EE">
        <w:rPr>
          <w:b/>
          <w:bCs/>
        </w:rPr>
        <w:t xml:space="preserve"> capacity cell may request </w:t>
      </w:r>
      <w:r>
        <w:rPr>
          <w:b/>
          <w:bCs/>
        </w:rPr>
        <w:t>EE metric</w:t>
      </w:r>
      <w:r w:rsidRPr="003D59EE">
        <w:rPr>
          <w:b/>
          <w:bCs/>
        </w:rPr>
        <w:t xml:space="preserve"> for a given load from a</w:t>
      </w:r>
      <w:r>
        <w:rPr>
          <w:b/>
          <w:bCs/>
        </w:rPr>
        <w:t xml:space="preserve"> NG-RAN node hosting a</w:t>
      </w:r>
      <w:r w:rsidRPr="003D59EE">
        <w:rPr>
          <w:b/>
          <w:bCs/>
        </w:rPr>
        <w:t xml:space="preserve"> coverage cell</w:t>
      </w:r>
      <w:r>
        <w:rPr>
          <w:b/>
          <w:bCs/>
        </w:rPr>
        <w:t xml:space="preserve"> and it may use this information to internally calculate the predicted EE metric of the coverage cell.</w:t>
      </w:r>
    </w:p>
    <w:p w14:paraId="6C79E328" w14:textId="78762EE4" w:rsidR="00251358" w:rsidRPr="001C1A8C" w:rsidRDefault="001C1A8C" w:rsidP="00C8625B">
      <w:pPr>
        <w:rPr>
          <w:b/>
          <w:bCs/>
        </w:rPr>
      </w:pPr>
      <w:r>
        <w:rPr>
          <w:b/>
          <w:bCs/>
        </w:rPr>
        <w:t>Proposal 9: A predicted EE metric corresponding to a given additional load may be reported between neighbouring NG-RAN nodes in the new procedure agreed to transfer AI/ML related information.</w:t>
      </w:r>
    </w:p>
    <w:p w14:paraId="587B682E" w14:textId="1D1C433F" w:rsidR="00131D9D" w:rsidRPr="00886497" w:rsidRDefault="00131D9D" w:rsidP="00131D9D">
      <w:pPr>
        <w:pStyle w:val="Heading1"/>
        <w:rPr>
          <w:lang w:val="en-US"/>
        </w:rPr>
      </w:pPr>
      <w:r w:rsidRPr="00886497">
        <w:rPr>
          <w:lang w:val="en-US"/>
        </w:rPr>
        <w:t>References</w:t>
      </w:r>
    </w:p>
    <w:p w14:paraId="3AA3F684" w14:textId="768507AA" w:rsidR="00BA5F95" w:rsidRPr="00BF3909" w:rsidRDefault="00131D9D" w:rsidP="00BA5F95">
      <w:pPr>
        <w:rPr>
          <w:lang w:val="en-US"/>
        </w:rPr>
      </w:pPr>
      <w:r w:rsidRPr="00886497">
        <w:rPr>
          <w:lang w:val="en-US"/>
        </w:rPr>
        <w:t>[1]</w:t>
      </w:r>
      <w:r w:rsidR="00BA5F95" w:rsidRPr="00BF3909">
        <w:rPr>
          <w:lang w:val="en-US"/>
        </w:rPr>
        <w:t xml:space="preserve"> ETSI ES 203 228: </w:t>
      </w:r>
      <w:r w:rsidR="00BA5F95">
        <w:rPr>
          <w:lang w:val="en-US"/>
        </w:rPr>
        <w:t>“</w:t>
      </w:r>
      <w:r w:rsidR="00BA5F95">
        <w:t>Environmental Engineering (EE); Assessment of mobile network energy efficiency”</w:t>
      </w:r>
      <w:r w:rsidR="00BA5F95" w:rsidRPr="00BF3909">
        <w:rPr>
          <w:lang w:val="en-US"/>
        </w:rPr>
        <w:t xml:space="preserve">   </w:t>
      </w:r>
    </w:p>
    <w:p w14:paraId="559AA0C7" w14:textId="1263A9AE" w:rsidR="00BA5F95" w:rsidRPr="008A5951" w:rsidRDefault="00E333F9" w:rsidP="00886497">
      <w:r w:rsidRPr="008A5951">
        <w:t>[2] R3-206921 “Reply LS on energy efficiency”</w:t>
      </w:r>
    </w:p>
    <w:p w14:paraId="41BB46F1" w14:textId="77777777" w:rsidR="00131D9D" w:rsidRPr="00BF3909" w:rsidRDefault="00131D9D" w:rsidP="00C8625B">
      <w:pPr>
        <w:rPr>
          <w:lang w:val="en-US"/>
        </w:rPr>
      </w:pPr>
    </w:p>
    <w:p w14:paraId="001C4047" w14:textId="77777777" w:rsidR="00131D9D" w:rsidRPr="00BF3909" w:rsidRDefault="00131D9D" w:rsidP="00C8625B">
      <w:pPr>
        <w:rPr>
          <w:lang w:val="en-US"/>
        </w:rPr>
      </w:pPr>
    </w:p>
    <w:p w14:paraId="59600634" w14:textId="77777777" w:rsidR="00C8625B" w:rsidRPr="00BF3909" w:rsidRDefault="00C8625B" w:rsidP="00C8625B">
      <w:pPr>
        <w:rPr>
          <w:lang w:val="en-US"/>
        </w:rPr>
      </w:pPr>
    </w:p>
    <w:sectPr w:rsidR="00C8625B" w:rsidRPr="00BF390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D2DE8" w14:textId="77777777" w:rsidR="001941FB" w:rsidRDefault="001941FB">
      <w:r>
        <w:separator/>
      </w:r>
    </w:p>
  </w:endnote>
  <w:endnote w:type="continuationSeparator" w:id="0">
    <w:p w14:paraId="2BD7977F" w14:textId="77777777" w:rsidR="001941FB" w:rsidRDefault="001941FB">
      <w:r>
        <w:continuationSeparator/>
      </w:r>
    </w:p>
  </w:endnote>
  <w:endnote w:type="continuationNotice" w:id="1">
    <w:p w14:paraId="6EABCE7C" w14:textId="77777777" w:rsidR="001941FB" w:rsidRDefault="00194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02E6" w14:textId="77777777" w:rsidR="00C80236" w:rsidRDefault="00C8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6871" w14:textId="77777777" w:rsidR="00C80236" w:rsidRDefault="00C80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F3A2" w14:textId="77777777" w:rsidR="00C80236" w:rsidRDefault="00C8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63BC5" w14:textId="77777777" w:rsidR="001941FB" w:rsidRDefault="001941FB">
      <w:r>
        <w:separator/>
      </w:r>
    </w:p>
  </w:footnote>
  <w:footnote w:type="continuationSeparator" w:id="0">
    <w:p w14:paraId="1A6B48C8" w14:textId="77777777" w:rsidR="001941FB" w:rsidRDefault="001941FB">
      <w:r>
        <w:continuationSeparator/>
      </w:r>
    </w:p>
  </w:footnote>
  <w:footnote w:type="continuationNotice" w:id="1">
    <w:p w14:paraId="795B6F92" w14:textId="77777777" w:rsidR="001941FB" w:rsidRDefault="00194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C53F" w14:textId="77777777" w:rsidR="00C80236" w:rsidRDefault="00C8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E524" w14:textId="77777777" w:rsidR="00C80236" w:rsidRDefault="00C80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4B86" w14:textId="77777777" w:rsidR="00C80236" w:rsidRDefault="00C8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F06"/>
    <w:multiLevelType w:val="hybridMultilevel"/>
    <w:tmpl w:val="9988645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2F28F8"/>
    <w:multiLevelType w:val="multilevel"/>
    <w:tmpl w:val="C9DCA5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6B7587"/>
    <w:multiLevelType w:val="hybridMultilevel"/>
    <w:tmpl w:val="2FC2982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12F824AA">
      <w:start w:val="1"/>
      <w:numFmt w:val="decimal"/>
      <w:lvlText w:val="%3)"/>
      <w:lvlJc w:val="left"/>
      <w:pPr>
        <w:ind w:left="216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22752ABC"/>
    <w:multiLevelType w:val="multilevel"/>
    <w:tmpl w:val="3318A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3723DA"/>
    <w:multiLevelType w:val="hybridMultilevel"/>
    <w:tmpl w:val="E50230EA"/>
    <w:lvl w:ilvl="0" w:tplc="FFFFFFF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275430A"/>
    <w:multiLevelType w:val="hybridMultilevel"/>
    <w:tmpl w:val="247CF216"/>
    <w:lvl w:ilvl="0" w:tplc="40090001">
      <w:start w:val="1"/>
      <w:numFmt w:val="bullet"/>
      <w:lvlText w:val=""/>
      <w:lvlJc w:val="left"/>
      <w:pPr>
        <w:ind w:left="1006" w:hanging="360"/>
      </w:pPr>
      <w:rPr>
        <w:rFonts w:ascii="Symbol" w:hAnsi="Symbol" w:hint="default"/>
      </w:rPr>
    </w:lvl>
    <w:lvl w:ilvl="1" w:tplc="40090003" w:tentative="1">
      <w:start w:val="1"/>
      <w:numFmt w:val="bullet"/>
      <w:lvlText w:val="o"/>
      <w:lvlJc w:val="left"/>
      <w:pPr>
        <w:ind w:left="1726" w:hanging="360"/>
      </w:pPr>
      <w:rPr>
        <w:rFonts w:ascii="Courier New" w:hAnsi="Courier New" w:cs="Courier New" w:hint="default"/>
      </w:rPr>
    </w:lvl>
    <w:lvl w:ilvl="2" w:tplc="40090005" w:tentative="1">
      <w:start w:val="1"/>
      <w:numFmt w:val="bullet"/>
      <w:lvlText w:val=""/>
      <w:lvlJc w:val="left"/>
      <w:pPr>
        <w:ind w:left="2446" w:hanging="360"/>
      </w:pPr>
      <w:rPr>
        <w:rFonts w:ascii="Wingdings" w:hAnsi="Wingdings" w:hint="default"/>
      </w:rPr>
    </w:lvl>
    <w:lvl w:ilvl="3" w:tplc="40090001" w:tentative="1">
      <w:start w:val="1"/>
      <w:numFmt w:val="bullet"/>
      <w:lvlText w:val=""/>
      <w:lvlJc w:val="left"/>
      <w:pPr>
        <w:ind w:left="3166" w:hanging="360"/>
      </w:pPr>
      <w:rPr>
        <w:rFonts w:ascii="Symbol" w:hAnsi="Symbol" w:hint="default"/>
      </w:rPr>
    </w:lvl>
    <w:lvl w:ilvl="4" w:tplc="40090003" w:tentative="1">
      <w:start w:val="1"/>
      <w:numFmt w:val="bullet"/>
      <w:lvlText w:val="o"/>
      <w:lvlJc w:val="left"/>
      <w:pPr>
        <w:ind w:left="3886" w:hanging="360"/>
      </w:pPr>
      <w:rPr>
        <w:rFonts w:ascii="Courier New" w:hAnsi="Courier New" w:cs="Courier New" w:hint="default"/>
      </w:rPr>
    </w:lvl>
    <w:lvl w:ilvl="5" w:tplc="40090005" w:tentative="1">
      <w:start w:val="1"/>
      <w:numFmt w:val="bullet"/>
      <w:lvlText w:val=""/>
      <w:lvlJc w:val="left"/>
      <w:pPr>
        <w:ind w:left="4606" w:hanging="360"/>
      </w:pPr>
      <w:rPr>
        <w:rFonts w:ascii="Wingdings" w:hAnsi="Wingdings" w:hint="default"/>
      </w:rPr>
    </w:lvl>
    <w:lvl w:ilvl="6" w:tplc="40090001" w:tentative="1">
      <w:start w:val="1"/>
      <w:numFmt w:val="bullet"/>
      <w:lvlText w:val=""/>
      <w:lvlJc w:val="left"/>
      <w:pPr>
        <w:ind w:left="5326" w:hanging="360"/>
      </w:pPr>
      <w:rPr>
        <w:rFonts w:ascii="Symbol" w:hAnsi="Symbol" w:hint="default"/>
      </w:rPr>
    </w:lvl>
    <w:lvl w:ilvl="7" w:tplc="40090003" w:tentative="1">
      <w:start w:val="1"/>
      <w:numFmt w:val="bullet"/>
      <w:lvlText w:val="o"/>
      <w:lvlJc w:val="left"/>
      <w:pPr>
        <w:ind w:left="6046" w:hanging="360"/>
      </w:pPr>
      <w:rPr>
        <w:rFonts w:ascii="Courier New" w:hAnsi="Courier New" w:cs="Courier New" w:hint="default"/>
      </w:rPr>
    </w:lvl>
    <w:lvl w:ilvl="8" w:tplc="40090005" w:tentative="1">
      <w:start w:val="1"/>
      <w:numFmt w:val="bullet"/>
      <w:lvlText w:val=""/>
      <w:lvlJc w:val="left"/>
      <w:pPr>
        <w:ind w:left="6766" w:hanging="360"/>
      </w:pPr>
      <w:rPr>
        <w:rFonts w:ascii="Wingdings" w:hAnsi="Wingdings" w:hint="default"/>
      </w:rPr>
    </w:lvl>
  </w:abstractNum>
  <w:abstractNum w:abstractNumId="7" w15:restartNumberingAfterBreak="0">
    <w:nsid w:val="472A5EDD"/>
    <w:multiLevelType w:val="hybridMultilevel"/>
    <w:tmpl w:val="40E281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7A11C5E"/>
    <w:multiLevelType w:val="hybridMultilevel"/>
    <w:tmpl w:val="629083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DAA79F4"/>
    <w:multiLevelType w:val="hybridMultilevel"/>
    <w:tmpl w:val="BFB4F58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5E577D78"/>
    <w:multiLevelType w:val="hybridMultilevel"/>
    <w:tmpl w:val="6290831A"/>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3423111"/>
    <w:multiLevelType w:val="multilevel"/>
    <w:tmpl w:val="1C0E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0F4BA0"/>
    <w:multiLevelType w:val="hybridMultilevel"/>
    <w:tmpl w:val="06009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E41985"/>
    <w:multiLevelType w:val="multilevel"/>
    <w:tmpl w:val="96DAB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4524E3"/>
    <w:multiLevelType w:val="hybridMultilevel"/>
    <w:tmpl w:val="B6964D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0"/>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5"/>
  </w:num>
  <w:num w:numId="9">
    <w:abstractNumId w:val="7"/>
  </w:num>
  <w:num w:numId="10">
    <w:abstractNumId w:val="12"/>
  </w:num>
  <w:num w:numId="11">
    <w:abstractNumId w:val="14"/>
  </w:num>
  <w:num w:numId="12">
    <w:abstractNumId w:val="11"/>
  </w:num>
  <w:num w:numId="13">
    <w:abstractNumId w:val="4"/>
  </w:num>
  <w:num w:numId="14">
    <w:abstractNumId w:val="13"/>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0509"/>
    <w:rsid w:val="00012002"/>
    <w:rsid w:val="00013AC4"/>
    <w:rsid w:val="00014C05"/>
    <w:rsid w:val="00015C19"/>
    <w:rsid w:val="00017297"/>
    <w:rsid w:val="00021C37"/>
    <w:rsid w:val="00023228"/>
    <w:rsid w:val="00023C47"/>
    <w:rsid w:val="00023D71"/>
    <w:rsid w:val="0002407E"/>
    <w:rsid w:val="00025930"/>
    <w:rsid w:val="0002605E"/>
    <w:rsid w:val="00026655"/>
    <w:rsid w:val="000277AF"/>
    <w:rsid w:val="00027F47"/>
    <w:rsid w:val="0003001F"/>
    <w:rsid w:val="00030DC1"/>
    <w:rsid w:val="00030F06"/>
    <w:rsid w:val="00033397"/>
    <w:rsid w:val="000342C7"/>
    <w:rsid w:val="00035382"/>
    <w:rsid w:val="000363E0"/>
    <w:rsid w:val="000376DA"/>
    <w:rsid w:val="00037A68"/>
    <w:rsid w:val="00040095"/>
    <w:rsid w:val="000413C3"/>
    <w:rsid w:val="000416D9"/>
    <w:rsid w:val="00042EFA"/>
    <w:rsid w:val="0004325E"/>
    <w:rsid w:val="00045C0A"/>
    <w:rsid w:val="00047834"/>
    <w:rsid w:val="00051B81"/>
    <w:rsid w:val="00052AE8"/>
    <w:rsid w:val="00052FCE"/>
    <w:rsid w:val="00055528"/>
    <w:rsid w:val="0005563E"/>
    <w:rsid w:val="0005564B"/>
    <w:rsid w:val="00055E83"/>
    <w:rsid w:val="00057546"/>
    <w:rsid w:val="000621C5"/>
    <w:rsid w:val="00067194"/>
    <w:rsid w:val="000671FD"/>
    <w:rsid w:val="00071812"/>
    <w:rsid w:val="000740F2"/>
    <w:rsid w:val="0007490A"/>
    <w:rsid w:val="00075996"/>
    <w:rsid w:val="00076BB6"/>
    <w:rsid w:val="000776FB"/>
    <w:rsid w:val="00077C13"/>
    <w:rsid w:val="00080512"/>
    <w:rsid w:val="0008149D"/>
    <w:rsid w:val="000820A9"/>
    <w:rsid w:val="00083F0D"/>
    <w:rsid w:val="0008653A"/>
    <w:rsid w:val="000865D8"/>
    <w:rsid w:val="000869A6"/>
    <w:rsid w:val="0008798D"/>
    <w:rsid w:val="000900FB"/>
    <w:rsid w:val="00090106"/>
    <w:rsid w:val="000921D2"/>
    <w:rsid w:val="00093017"/>
    <w:rsid w:val="0009328A"/>
    <w:rsid w:val="00095AA8"/>
    <w:rsid w:val="00095EB5"/>
    <w:rsid w:val="00097CD9"/>
    <w:rsid w:val="000A187A"/>
    <w:rsid w:val="000A1A40"/>
    <w:rsid w:val="000A1A69"/>
    <w:rsid w:val="000A1EB2"/>
    <w:rsid w:val="000A2A27"/>
    <w:rsid w:val="000A2DD9"/>
    <w:rsid w:val="000A2E57"/>
    <w:rsid w:val="000A39FE"/>
    <w:rsid w:val="000A4693"/>
    <w:rsid w:val="000A6540"/>
    <w:rsid w:val="000A68A7"/>
    <w:rsid w:val="000A7321"/>
    <w:rsid w:val="000B112A"/>
    <w:rsid w:val="000B1DCF"/>
    <w:rsid w:val="000B2833"/>
    <w:rsid w:val="000B2C74"/>
    <w:rsid w:val="000B4A4B"/>
    <w:rsid w:val="000B4BE5"/>
    <w:rsid w:val="000B56B4"/>
    <w:rsid w:val="000B5800"/>
    <w:rsid w:val="000B783E"/>
    <w:rsid w:val="000B7BCF"/>
    <w:rsid w:val="000C1F3A"/>
    <w:rsid w:val="000C36F6"/>
    <w:rsid w:val="000C556D"/>
    <w:rsid w:val="000C6507"/>
    <w:rsid w:val="000C6B2E"/>
    <w:rsid w:val="000C73DA"/>
    <w:rsid w:val="000D29B8"/>
    <w:rsid w:val="000D2D10"/>
    <w:rsid w:val="000D376D"/>
    <w:rsid w:val="000D3E5C"/>
    <w:rsid w:val="000D58AB"/>
    <w:rsid w:val="000D61E5"/>
    <w:rsid w:val="000D7008"/>
    <w:rsid w:val="000D735D"/>
    <w:rsid w:val="000D7D37"/>
    <w:rsid w:val="000E01BB"/>
    <w:rsid w:val="000E15CB"/>
    <w:rsid w:val="000E1989"/>
    <w:rsid w:val="000E3649"/>
    <w:rsid w:val="000E4C36"/>
    <w:rsid w:val="000E5F46"/>
    <w:rsid w:val="000F2332"/>
    <w:rsid w:val="000F32F7"/>
    <w:rsid w:val="000F375E"/>
    <w:rsid w:val="000F4E66"/>
    <w:rsid w:val="000F7A41"/>
    <w:rsid w:val="00100CE8"/>
    <w:rsid w:val="00102A91"/>
    <w:rsid w:val="00104CCB"/>
    <w:rsid w:val="00106C66"/>
    <w:rsid w:val="001070C9"/>
    <w:rsid w:val="001071D6"/>
    <w:rsid w:val="00107405"/>
    <w:rsid w:val="001075B7"/>
    <w:rsid w:val="0010767A"/>
    <w:rsid w:val="001101F2"/>
    <w:rsid w:val="00114690"/>
    <w:rsid w:val="00114BA4"/>
    <w:rsid w:val="0011621F"/>
    <w:rsid w:val="00116ED5"/>
    <w:rsid w:val="00120345"/>
    <w:rsid w:val="001212EF"/>
    <w:rsid w:val="00121735"/>
    <w:rsid w:val="0012352C"/>
    <w:rsid w:val="001263D1"/>
    <w:rsid w:val="00127354"/>
    <w:rsid w:val="001305BF"/>
    <w:rsid w:val="00131D9D"/>
    <w:rsid w:val="00133494"/>
    <w:rsid w:val="00134065"/>
    <w:rsid w:val="00134FF9"/>
    <w:rsid w:val="001370F2"/>
    <w:rsid w:val="00141DDA"/>
    <w:rsid w:val="00145E78"/>
    <w:rsid w:val="00146E80"/>
    <w:rsid w:val="00147FA5"/>
    <w:rsid w:val="001549DD"/>
    <w:rsid w:val="00161D44"/>
    <w:rsid w:val="00161D81"/>
    <w:rsid w:val="00162EAA"/>
    <w:rsid w:val="001641CE"/>
    <w:rsid w:val="001642B5"/>
    <w:rsid w:val="001659DA"/>
    <w:rsid w:val="00165C4C"/>
    <w:rsid w:val="00166F4F"/>
    <w:rsid w:val="00167867"/>
    <w:rsid w:val="001704C9"/>
    <w:rsid w:val="0017095C"/>
    <w:rsid w:val="00171490"/>
    <w:rsid w:val="00172114"/>
    <w:rsid w:val="00172340"/>
    <w:rsid w:val="00174015"/>
    <w:rsid w:val="001747FE"/>
    <w:rsid w:val="00174B00"/>
    <w:rsid w:val="00175359"/>
    <w:rsid w:val="00175DD0"/>
    <w:rsid w:val="001775C3"/>
    <w:rsid w:val="00181252"/>
    <w:rsid w:val="00182BD0"/>
    <w:rsid w:val="001838C2"/>
    <w:rsid w:val="00183AFB"/>
    <w:rsid w:val="00185697"/>
    <w:rsid w:val="00185735"/>
    <w:rsid w:val="00185FF8"/>
    <w:rsid w:val="00186820"/>
    <w:rsid w:val="001941FB"/>
    <w:rsid w:val="00194294"/>
    <w:rsid w:val="00194CD0"/>
    <w:rsid w:val="00195765"/>
    <w:rsid w:val="00196AA5"/>
    <w:rsid w:val="001A0CF1"/>
    <w:rsid w:val="001A2FAE"/>
    <w:rsid w:val="001A4625"/>
    <w:rsid w:val="001B08B3"/>
    <w:rsid w:val="001B0FB2"/>
    <w:rsid w:val="001B1319"/>
    <w:rsid w:val="001B2750"/>
    <w:rsid w:val="001B27D8"/>
    <w:rsid w:val="001B2ABB"/>
    <w:rsid w:val="001B2BE2"/>
    <w:rsid w:val="001B2FE7"/>
    <w:rsid w:val="001B5284"/>
    <w:rsid w:val="001B627D"/>
    <w:rsid w:val="001B75BA"/>
    <w:rsid w:val="001B7DBA"/>
    <w:rsid w:val="001C05F0"/>
    <w:rsid w:val="001C097F"/>
    <w:rsid w:val="001C178C"/>
    <w:rsid w:val="001C1A8C"/>
    <w:rsid w:val="001C30A8"/>
    <w:rsid w:val="001C3A42"/>
    <w:rsid w:val="001C4103"/>
    <w:rsid w:val="001C4281"/>
    <w:rsid w:val="001C4A27"/>
    <w:rsid w:val="001C7E52"/>
    <w:rsid w:val="001D0D3F"/>
    <w:rsid w:val="001D24B8"/>
    <w:rsid w:val="001D350D"/>
    <w:rsid w:val="001D4033"/>
    <w:rsid w:val="001D440D"/>
    <w:rsid w:val="001D5B1D"/>
    <w:rsid w:val="001D6287"/>
    <w:rsid w:val="001D756F"/>
    <w:rsid w:val="001E10E4"/>
    <w:rsid w:val="001E2A9E"/>
    <w:rsid w:val="001E2BBB"/>
    <w:rsid w:val="001E3987"/>
    <w:rsid w:val="001E3B67"/>
    <w:rsid w:val="001E4CAC"/>
    <w:rsid w:val="001E5A12"/>
    <w:rsid w:val="001E5D7E"/>
    <w:rsid w:val="001E66A9"/>
    <w:rsid w:val="001E6A7A"/>
    <w:rsid w:val="001F0073"/>
    <w:rsid w:val="001F0BB6"/>
    <w:rsid w:val="001F0F5C"/>
    <w:rsid w:val="001F168B"/>
    <w:rsid w:val="001F1A6B"/>
    <w:rsid w:val="001F1C9F"/>
    <w:rsid w:val="001F3421"/>
    <w:rsid w:val="001F5D62"/>
    <w:rsid w:val="001F70B7"/>
    <w:rsid w:val="001F7748"/>
    <w:rsid w:val="0020002F"/>
    <w:rsid w:val="00200431"/>
    <w:rsid w:val="00200B5E"/>
    <w:rsid w:val="00202BF5"/>
    <w:rsid w:val="00202D89"/>
    <w:rsid w:val="002032F9"/>
    <w:rsid w:val="002051D3"/>
    <w:rsid w:val="00205555"/>
    <w:rsid w:val="0020706D"/>
    <w:rsid w:val="0020719A"/>
    <w:rsid w:val="0020766B"/>
    <w:rsid w:val="0021097E"/>
    <w:rsid w:val="002126C9"/>
    <w:rsid w:val="0021409B"/>
    <w:rsid w:val="00214665"/>
    <w:rsid w:val="002155E6"/>
    <w:rsid w:val="00215E0F"/>
    <w:rsid w:val="00215FD0"/>
    <w:rsid w:val="00221432"/>
    <w:rsid w:val="0022309E"/>
    <w:rsid w:val="00223F35"/>
    <w:rsid w:val="00224A79"/>
    <w:rsid w:val="00225BFD"/>
    <w:rsid w:val="00225E11"/>
    <w:rsid w:val="0022606D"/>
    <w:rsid w:val="0022630F"/>
    <w:rsid w:val="002277C2"/>
    <w:rsid w:val="00227880"/>
    <w:rsid w:val="00227F6D"/>
    <w:rsid w:val="002305DD"/>
    <w:rsid w:val="00231C09"/>
    <w:rsid w:val="002337E6"/>
    <w:rsid w:val="00234054"/>
    <w:rsid w:val="0023623A"/>
    <w:rsid w:val="00236BE7"/>
    <w:rsid w:val="00236C40"/>
    <w:rsid w:val="0023794F"/>
    <w:rsid w:val="0024167A"/>
    <w:rsid w:val="00241A9E"/>
    <w:rsid w:val="0024372E"/>
    <w:rsid w:val="00243BC7"/>
    <w:rsid w:val="00243CCF"/>
    <w:rsid w:val="00243CD2"/>
    <w:rsid w:val="00247BD4"/>
    <w:rsid w:val="00250F8D"/>
    <w:rsid w:val="00251358"/>
    <w:rsid w:val="00257E16"/>
    <w:rsid w:val="002623FC"/>
    <w:rsid w:val="0026254E"/>
    <w:rsid w:val="0026301C"/>
    <w:rsid w:val="00265B6F"/>
    <w:rsid w:val="00265D00"/>
    <w:rsid w:val="00271BCD"/>
    <w:rsid w:val="00273063"/>
    <w:rsid w:val="0027469D"/>
    <w:rsid w:val="002747EC"/>
    <w:rsid w:val="00274ABC"/>
    <w:rsid w:val="00275083"/>
    <w:rsid w:val="00275AD6"/>
    <w:rsid w:val="00275B74"/>
    <w:rsid w:val="00276B3D"/>
    <w:rsid w:val="002775EA"/>
    <w:rsid w:val="00281716"/>
    <w:rsid w:val="00282D11"/>
    <w:rsid w:val="002855BF"/>
    <w:rsid w:val="002866B2"/>
    <w:rsid w:val="00286FFC"/>
    <w:rsid w:val="00287EBB"/>
    <w:rsid w:val="00293941"/>
    <w:rsid w:val="00295189"/>
    <w:rsid w:val="00295474"/>
    <w:rsid w:val="00297363"/>
    <w:rsid w:val="002A0A31"/>
    <w:rsid w:val="002A2967"/>
    <w:rsid w:val="002A43CA"/>
    <w:rsid w:val="002A5151"/>
    <w:rsid w:val="002A589E"/>
    <w:rsid w:val="002B2683"/>
    <w:rsid w:val="002B4696"/>
    <w:rsid w:val="002B4D72"/>
    <w:rsid w:val="002B5A84"/>
    <w:rsid w:val="002C0723"/>
    <w:rsid w:val="002C1526"/>
    <w:rsid w:val="002C2F8F"/>
    <w:rsid w:val="002C494E"/>
    <w:rsid w:val="002C4F46"/>
    <w:rsid w:val="002C74E7"/>
    <w:rsid w:val="002D1F9E"/>
    <w:rsid w:val="002D3674"/>
    <w:rsid w:val="002D3BE1"/>
    <w:rsid w:val="002D4218"/>
    <w:rsid w:val="002D599D"/>
    <w:rsid w:val="002D5E04"/>
    <w:rsid w:val="002E1692"/>
    <w:rsid w:val="002E3227"/>
    <w:rsid w:val="002E4219"/>
    <w:rsid w:val="002E4E26"/>
    <w:rsid w:val="002E62A1"/>
    <w:rsid w:val="002E6CD6"/>
    <w:rsid w:val="002F0791"/>
    <w:rsid w:val="002F0D22"/>
    <w:rsid w:val="002F2DE8"/>
    <w:rsid w:val="002F7097"/>
    <w:rsid w:val="002F7B3E"/>
    <w:rsid w:val="003000FC"/>
    <w:rsid w:val="0030117F"/>
    <w:rsid w:val="00302006"/>
    <w:rsid w:val="00303515"/>
    <w:rsid w:val="0030413A"/>
    <w:rsid w:val="00310681"/>
    <w:rsid w:val="0031311F"/>
    <w:rsid w:val="00314D81"/>
    <w:rsid w:val="003172DC"/>
    <w:rsid w:val="00321419"/>
    <w:rsid w:val="00323F6C"/>
    <w:rsid w:val="0032433D"/>
    <w:rsid w:val="0032507A"/>
    <w:rsid w:val="00326069"/>
    <w:rsid w:val="00331EC5"/>
    <w:rsid w:val="00332698"/>
    <w:rsid w:val="00333945"/>
    <w:rsid w:val="003355A4"/>
    <w:rsid w:val="00336879"/>
    <w:rsid w:val="00337784"/>
    <w:rsid w:val="00337AD7"/>
    <w:rsid w:val="003404A8"/>
    <w:rsid w:val="003408A0"/>
    <w:rsid w:val="00340E40"/>
    <w:rsid w:val="00341C6D"/>
    <w:rsid w:val="003434FA"/>
    <w:rsid w:val="003435E7"/>
    <w:rsid w:val="003454FC"/>
    <w:rsid w:val="00345683"/>
    <w:rsid w:val="00346A38"/>
    <w:rsid w:val="0034716E"/>
    <w:rsid w:val="00350123"/>
    <w:rsid w:val="003515EB"/>
    <w:rsid w:val="00351A3B"/>
    <w:rsid w:val="00351AE5"/>
    <w:rsid w:val="00351B02"/>
    <w:rsid w:val="00352BC1"/>
    <w:rsid w:val="0035331B"/>
    <w:rsid w:val="0035462D"/>
    <w:rsid w:val="0035563F"/>
    <w:rsid w:val="00356F80"/>
    <w:rsid w:val="003604A7"/>
    <w:rsid w:val="00361214"/>
    <w:rsid w:val="00361EA5"/>
    <w:rsid w:val="00363177"/>
    <w:rsid w:val="00363B55"/>
    <w:rsid w:val="00365FF6"/>
    <w:rsid w:val="0036667E"/>
    <w:rsid w:val="00366759"/>
    <w:rsid w:val="00366CF0"/>
    <w:rsid w:val="003677CB"/>
    <w:rsid w:val="00367CB8"/>
    <w:rsid w:val="0037009C"/>
    <w:rsid w:val="00370DFD"/>
    <w:rsid w:val="0037107C"/>
    <w:rsid w:val="00371B23"/>
    <w:rsid w:val="00371C5A"/>
    <w:rsid w:val="00371DBC"/>
    <w:rsid w:val="00371FE2"/>
    <w:rsid w:val="0037255E"/>
    <w:rsid w:val="00372E68"/>
    <w:rsid w:val="00373C8B"/>
    <w:rsid w:val="0037407A"/>
    <w:rsid w:val="00375CDA"/>
    <w:rsid w:val="0037623E"/>
    <w:rsid w:val="00380820"/>
    <w:rsid w:val="00380826"/>
    <w:rsid w:val="00383342"/>
    <w:rsid w:val="003844A0"/>
    <w:rsid w:val="00384CA5"/>
    <w:rsid w:val="00385DA5"/>
    <w:rsid w:val="00385FD8"/>
    <w:rsid w:val="0038706B"/>
    <w:rsid w:val="003873C8"/>
    <w:rsid w:val="00387DE4"/>
    <w:rsid w:val="00391E50"/>
    <w:rsid w:val="0039239D"/>
    <w:rsid w:val="003938CE"/>
    <w:rsid w:val="0039602C"/>
    <w:rsid w:val="003A0D5E"/>
    <w:rsid w:val="003A0EEF"/>
    <w:rsid w:val="003A257A"/>
    <w:rsid w:val="003A59E9"/>
    <w:rsid w:val="003A642C"/>
    <w:rsid w:val="003A6526"/>
    <w:rsid w:val="003B0071"/>
    <w:rsid w:val="003B0163"/>
    <w:rsid w:val="003B0F6E"/>
    <w:rsid w:val="003B29D7"/>
    <w:rsid w:val="003B3FB3"/>
    <w:rsid w:val="003B4B06"/>
    <w:rsid w:val="003B569C"/>
    <w:rsid w:val="003B7B67"/>
    <w:rsid w:val="003C14E3"/>
    <w:rsid w:val="003C2DA3"/>
    <w:rsid w:val="003C4C48"/>
    <w:rsid w:val="003C4E37"/>
    <w:rsid w:val="003C7A22"/>
    <w:rsid w:val="003D1243"/>
    <w:rsid w:val="003D1503"/>
    <w:rsid w:val="003D2C1C"/>
    <w:rsid w:val="003D336B"/>
    <w:rsid w:val="003D3892"/>
    <w:rsid w:val="003D4469"/>
    <w:rsid w:val="003D59EE"/>
    <w:rsid w:val="003D5EA7"/>
    <w:rsid w:val="003D66FD"/>
    <w:rsid w:val="003E16BE"/>
    <w:rsid w:val="003E1A5E"/>
    <w:rsid w:val="003E7223"/>
    <w:rsid w:val="003F033D"/>
    <w:rsid w:val="003F112D"/>
    <w:rsid w:val="003F1520"/>
    <w:rsid w:val="003F1A12"/>
    <w:rsid w:val="003F1ACC"/>
    <w:rsid w:val="003F2535"/>
    <w:rsid w:val="003F32C2"/>
    <w:rsid w:val="003F396C"/>
    <w:rsid w:val="003F57E7"/>
    <w:rsid w:val="003F7146"/>
    <w:rsid w:val="003F7B28"/>
    <w:rsid w:val="003F7F50"/>
    <w:rsid w:val="004000E0"/>
    <w:rsid w:val="00401855"/>
    <w:rsid w:val="00402F1A"/>
    <w:rsid w:val="004035C6"/>
    <w:rsid w:val="004058EA"/>
    <w:rsid w:val="0040700C"/>
    <w:rsid w:val="004120DC"/>
    <w:rsid w:val="004121E7"/>
    <w:rsid w:val="004125BF"/>
    <w:rsid w:val="00412E73"/>
    <w:rsid w:val="00412F80"/>
    <w:rsid w:val="004159C4"/>
    <w:rsid w:val="00415D09"/>
    <w:rsid w:val="00415EC4"/>
    <w:rsid w:val="00417977"/>
    <w:rsid w:val="00417A44"/>
    <w:rsid w:val="00420C8E"/>
    <w:rsid w:val="00422CBB"/>
    <w:rsid w:val="0042498C"/>
    <w:rsid w:val="00424F3E"/>
    <w:rsid w:val="004307CD"/>
    <w:rsid w:val="00435EBF"/>
    <w:rsid w:val="00436689"/>
    <w:rsid w:val="00436AD6"/>
    <w:rsid w:val="00437503"/>
    <w:rsid w:val="004420AE"/>
    <w:rsid w:val="00443206"/>
    <w:rsid w:val="0044374A"/>
    <w:rsid w:val="0044381A"/>
    <w:rsid w:val="004440A0"/>
    <w:rsid w:val="004449D9"/>
    <w:rsid w:val="00445B23"/>
    <w:rsid w:val="0044672C"/>
    <w:rsid w:val="00446B31"/>
    <w:rsid w:val="00446C91"/>
    <w:rsid w:val="00447FBD"/>
    <w:rsid w:val="004505BB"/>
    <w:rsid w:val="0045089C"/>
    <w:rsid w:val="00451376"/>
    <w:rsid w:val="00451992"/>
    <w:rsid w:val="00452595"/>
    <w:rsid w:val="00453DDF"/>
    <w:rsid w:val="00456BF1"/>
    <w:rsid w:val="0045700F"/>
    <w:rsid w:val="004578F8"/>
    <w:rsid w:val="00463367"/>
    <w:rsid w:val="00464695"/>
    <w:rsid w:val="004649A9"/>
    <w:rsid w:val="00465C99"/>
    <w:rsid w:val="00466490"/>
    <w:rsid w:val="00470A33"/>
    <w:rsid w:val="00471506"/>
    <w:rsid w:val="00471C36"/>
    <w:rsid w:val="00471C82"/>
    <w:rsid w:val="004720F7"/>
    <w:rsid w:val="0047228F"/>
    <w:rsid w:val="00472A01"/>
    <w:rsid w:val="004732C0"/>
    <w:rsid w:val="00474734"/>
    <w:rsid w:val="00480401"/>
    <w:rsid w:val="00481622"/>
    <w:rsid w:val="00481893"/>
    <w:rsid w:val="004831A2"/>
    <w:rsid w:val="00487581"/>
    <w:rsid w:val="00487B6E"/>
    <w:rsid w:val="004918F8"/>
    <w:rsid w:val="00491B76"/>
    <w:rsid w:val="00491FFA"/>
    <w:rsid w:val="004939CF"/>
    <w:rsid w:val="00496C45"/>
    <w:rsid w:val="00497320"/>
    <w:rsid w:val="0049736D"/>
    <w:rsid w:val="004A1261"/>
    <w:rsid w:val="004A151A"/>
    <w:rsid w:val="004A2161"/>
    <w:rsid w:val="004A33A2"/>
    <w:rsid w:val="004A4723"/>
    <w:rsid w:val="004A6270"/>
    <w:rsid w:val="004A7A48"/>
    <w:rsid w:val="004B1164"/>
    <w:rsid w:val="004B1887"/>
    <w:rsid w:val="004B1B2E"/>
    <w:rsid w:val="004B1E07"/>
    <w:rsid w:val="004B3709"/>
    <w:rsid w:val="004B3A7B"/>
    <w:rsid w:val="004B4FAB"/>
    <w:rsid w:val="004B5E4F"/>
    <w:rsid w:val="004B7041"/>
    <w:rsid w:val="004B7BBA"/>
    <w:rsid w:val="004C09BE"/>
    <w:rsid w:val="004C248A"/>
    <w:rsid w:val="004C277E"/>
    <w:rsid w:val="004C4729"/>
    <w:rsid w:val="004C4B6E"/>
    <w:rsid w:val="004C4EC0"/>
    <w:rsid w:val="004C589B"/>
    <w:rsid w:val="004C6A3F"/>
    <w:rsid w:val="004C7EEB"/>
    <w:rsid w:val="004D0B16"/>
    <w:rsid w:val="004D1F35"/>
    <w:rsid w:val="004D2052"/>
    <w:rsid w:val="004D2CC5"/>
    <w:rsid w:val="004D3578"/>
    <w:rsid w:val="004D380D"/>
    <w:rsid w:val="004D3F58"/>
    <w:rsid w:val="004D4A40"/>
    <w:rsid w:val="004D5E47"/>
    <w:rsid w:val="004D6384"/>
    <w:rsid w:val="004D6547"/>
    <w:rsid w:val="004D6BE9"/>
    <w:rsid w:val="004D6CFC"/>
    <w:rsid w:val="004D6F37"/>
    <w:rsid w:val="004D772D"/>
    <w:rsid w:val="004E1810"/>
    <w:rsid w:val="004E213A"/>
    <w:rsid w:val="004E21FC"/>
    <w:rsid w:val="004E2C17"/>
    <w:rsid w:val="004E7AFB"/>
    <w:rsid w:val="004E7E73"/>
    <w:rsid w:val="004F00AF"/>
    <w:rsid w:val="004F20F3"/>
    <w:rsid w:val="004F2818"/>
    <w:rsid w:val="004F29D8"/>
    <w:rsid w:val="004F29E9"/>
    <w:rsid w:val="004F2E2F"/>
    <w:rsid w:val="004F3146"/>
    <w:rsid w:val="004F4EB5"/>
    <w:rsid w:val="004F6723"/>
    <w:rsid w:val="004F79A5"/>
    <w:rsid w:val="004F7C05"/>
    <w:rsid w:val="005004DA"/>
    <w:rsid w:val="005009E3"/>
    <w:rsid w:val="00501AD9"/>
    <w:rsid w:val="00502742"/>
    <w:rsid w:val="00503171"/>
    <w:rsid w:val="005042B6"/>
    <w:rsid w:val="00504658"/>
    <w:rsid w:val="005050CB"/>
    <w:rsid w:val="00506BF2"/>
    <w:rsid w:val="00507140"/>
    <w:rsid w:val="005078FC"/>
    <w:rsid w:val="005125BF"/>
    <w:rsid w:val="00514801"/>
    <w:rsid w:val="00514EA4"/>
    <w:rsid w:val="00514ECF"/>
    <w:rsid w:val="005153FE"/>
    <w:rsid w:val="00516350"/>
    <w:rsid w:val="00521D1D"/>
    <w:rsid w:val="0052372B"/>
    <w:rsid w:val="00523DCF"/>
    <w:rsid w:val="005240A4"/>
    <w:rsid w:val="00526F94"/>
    <w:rsid w:val="00527293"/>
    <w:rsid w:val="00532D31"/>
    <w:rsid w:val="00534318"/>
    <w:rsid w:val="00534431"/>
    <w:rsid w:val="00534DA0"/>
    <w:rsid w:val="00534FEC"/>
    <w:rsid w:val="005353DF"/>
    <w:rsid w:val="0053555E"/>
    <w:rsid w:val="00535BC5"/>
    <w:rsid w:val="005373CB"/>
    <w:rsid w:val="00540B31"/>
    <w:rsid w:val="00543E6C"/>
    <w:rsid w:val="00544635"/>
    <w:rsid w:val="00544F4A"/>
    <w:rsid w:val="00545895"/>
    <w:rsid w:val="005501C4"/>
    <w:rsid w:val="00550FA0"/>
    <w:rsid w:val="00551789"/>
    <w:rsid w:val="00551F58"/>
    <w:rsid w:val="005521F4"/>
    <w:rsid w:val="00552BC8"/>
    <w:rsid w:val="00554B2E"/>
    <w:rsid w:val="005552F7"/>
    <w:rsid w:val="005553B4"/>
    <w:rsid w:val="005554A7"/>
    <w:rsid w:val="00555ADB"/>
    <w:rsid w:val="00557639"/>
    <w:rsid w:val="00560FBA"/>
    <w:rsid w:val="005614C0"/>
    <w:rsid w:val="00565087"/>
    <w:rsid w:val="0056573F"/>
    <w:rsid w:val="00565BE9"/>
    <w:rsid w:val="00566793"/>
    <w:rsid w:val="00567145"/>
    <w:rsid w:val="005708C5"/>
    <w:rsid w:val="00571CE2"/>
    <w:rsid w:val="00573449"/>
    <w:rsid w:val="00573BB1"/>
    <w:rsid w:val="00574DEE"/>
    <w:rsid w:val="00574FC1"/>
    <w:rsid w:val="005757DB"/>
    <w:rsid w:val="005761D0"/>
    <w:rsid w:val="00576D41"/>
    <w:rsid w:val="00582363"/>
    <w:rsid w:val="005823E2"/>
    <w:rsid w:val="0058534F"/>
    <w:rsid w:val="0059271E"/>
    <w:rsid w:val="00594FF1"/>
    <w:rsid w:val="005953BD"/>
    <w:rsid w:val="005954D3"/>
    <w:rsid w:val="00596F9C"/>
    <w:rsid w:val="005A0185"/>
    <w:rsid w:val="005A0DE5"/>
    <w:rsid w:val="005A11A2"/>
    <w:rsid w:val="005A11FD"/>
    <w:rsid w:val="005A14C3"/>
    <w:rsid w:val="005A235B"/>
    <w:rsid w:val="005A29F9"/>
    <w:rsid w:val="005A4035"/>
    <w:rsid w:val="005A4971"/>
    <w:rsid w:val="005A6646"/>
    <w:rsid w:val="005B1232"/>
    <w:rsid w:val="005B1546"/>
    <w:rsid w:val="005B2585"/>
    <w:rsid w:val="005B2EEF"/>
    <w:rsid w:val="005B403D"/>
    <w:rsid w:val="005B42C7"/>
    <w:rsid w:val="005B4694"/>
    <w:rsid w:val="005C2DCB"/>
    <w:rsid w:val="005C2FF6"/>
    <w:rsid w:val="005C3912"/>
    <w:rsid w:val="005C4ACB"/>
    <w:rsid w:val="005C4E74"/>
    <w:rsid w:val="005D1E1F"/>
    <w:rsid w:val="005D2147"/>
    <w:rsid w:val="005D28A0"/>
    <w:rsid w:val="005D3D80"/>
    <w:rsid w:val="005D3E9E"/>
    <w:rsid w:val="005D4274"/>
    <w:rsid w:val="005D4D5F"/>
    <w:rsid w:val="005D7169"/>
    <w:rsid w:val="005D7259"/>
    <w:rsid w:val="005D7854"/>
    <w:rsid w:val="005E0C11"/>
    <w:rsid w:val="005E3883"/>
    <w:rsid w:val="005E3E87"/>
    <w:rsid w:val="005E43DE"/>
    <w:rsid w:val="005E4C3B"/>
    <w:rsid w:val="005E5833"/>
    <w:rsid w:val="005E5E95"/>
    <w:rsid w:val="005E71E7"/>
    <w:rsid w:val="005F012F"/>
    <w:rsid w:val="005F0DE9"/>
    <w:rsid w:val="005F2A6D"/>
    <w:rsid w:val="005F3886"/>
    <w:rsid w:val="005F3BC5"/>
    <w:rsid w:val="005F6211"/>
    <w:rsid w:val="005F79CE"/>
    <w:rsid w:val="006028C2"/>
    <w:rsid w:val="00603EC6"/>
    <w:rsid w:val="006046B7"/>
    <w:rsid w:val="00605E3E"/>
    <w:rsid w:val="006066B2"/>
    <w:rsid w:val="00606DA9"/>
    <w:rsid w:val="006079F1"/>
    <w:rsid w:val="00610E08"/>
    <w:rsid w:val="00611398"/>
    <w:rsid w:val="00611566"/>
    <w:rsid w:val="00612204"/>
    <w:rsid w:val="00614718"/>
    <w:rsid w:val="00615F1C"/>
    <w:rsid w:val="0061741B"/>
    <w:rsid w:val="00624712"/>
    <w:rsid w:val="00624D55"/>
    <w:rsid w:val="0062527E"/>
    <w:rsid w:val="00625D06"/>
    <w:rsid w:val="006272F3"/>
    <w:rsid w:val="006276D7"/>
    <w:rsid w:val="006278FF"/>
    <w:rsid w:val="006304CB"/>
    <w:rsid w:val="00632181"/>
    <w:rsid w:val="00634B52"/>
    <w:rsid w:val="006372F6"/>
    <w:rsid w:val="00637D55"/>
    <w:rsid w:val="00637F78"/>
    <w:rsid w:val="00640148"/>
    <w:rsid w:val="00640BDF"/>
    <w:rsid w:val="00641E4D"/>
    <w:rsid w:val="0064432A"/>
    <w:rsid w:val="006447C6"/>
    <w:rsid w:val="006469B2"/>
    <w:rsid w:val="0065092B"/>
    <w:rsid w:val="00650956"/>
    <w:rsid w:val="00650CB6"/>
    <w:rsid w:val="00656E1E"/>
    <w:rsid w:val="006602B0"/>
    <w:rsid w:val="006604E4"/>
    <w:rsid w:val="006605E9"/>
    <w:rsid w:val="006610A4"/>
    <w:rsid w:val="00661129"/>
    <w:rsid w:val="006616A4"/>
    <w:rsid w:val="006618F6"/>
    <w:rsid w:val="00662ED5"/>
    <w:rsid w:val="00663AC4"/>
    <w:rsid w:val="00664161"/>
    <w:rsid w:val="00664208"/>
    <w:rsid w:val="00665F3C"/>
    <w:rsid w:val="00670CBA"/>
    <w:rsid w:val="00672C85"/>
    <w:rsid w:val="00672F2C"/>
    <w:rsid w:val="006748D6"/>
    <w:rsid w:val="00675456"/>
    <w:rsid w:val="006779BC"/>
    <w:rsid w:val="0068068E"/>
    <w:rsid w:val="0068276B"/>
    <w:rsid w:val="00682C15"/>
    <w:rsid w:val="006866F9"/>
    <w:rsid w:val="006867B3"/>
    <w:rsid w:val="0068722E"/>
    <w:rsid w:val="00690A34"/>
    <w:rsid w:val="0069242F"/>
    <w:rsid w:val="00694085"/>
    <w:rsid w:val="006969B0"/>
    <w:rsid w:val="00697BCD"/>
    <w:rsid w:val="006A1B15"/>
    <w:rsid w:val="006A1E3E"/>
    <w:rsid w:val="006A2784"/>
    <w:rsid w:val="006A63CB"/>
    <w:rsid w:val="006B0635"/>
    <w:rsid w:val="006B069F"/>
    <w:rsid w:val="006B2D7A"/>
    <w:rsid w:val="006B3850"/>
    <w:rsid w:val="006B4520"/>
    <w:rsid w:val="006B4A15"/>
    <w:rsid w:val="006B5517"/>
    <w:rsid w:val="006B5B9B"/>
    <w:rsid w:val="006B5E0C"/>
    <w:rsid w:val="006B5F2A"/>
    <w:rsid w:val="006B6867"/>
    <w:rsid w:val="006B79FD"/>
    <w:rsid w:val="006C1071"/>
    <w:rsid w:val="006C129A"/>
    <w:rsid w:val="006C2137"/>
    <w:rsid w:val="006C317F"/>
    <w:rsid w:val="006C3B9A"/>
    <w:rsid w:val="006C45C0"/>
    <w:rsid w:val="006C54B5"/>
    <w:rsid w:val="006C5AFD"/>
    <w:rsid w:val="006C70F4"/>
    <w:rsid w:val="006C77D3"/>
    <w:rsid w:val="006D03B1"/>
    <w:rsid w:val="006D1BCD"/>
    <w:rsid w:val="006D1E24"/>
    <w:rsid w:val="006D2D3E"/>
    <w:rsid w:val="006D5C04"/>
    <w:rsid w:val="006E1187"/>
    <w:rsid w:val="006E14DD"/>
    <w:rsid w:val="006E1B66"/>
    <w:rsid w:val="006E1C36"/>
    <w:rsid w:val="006E26D5"/>
    <w:rsid w:val="006E2A5F"/>
    <w:rsid w:val="006E35F7"/>
    <w:rsid w:val="006E62BD"/>
    <w:rsid w:val="006E6D43"/>
    <w:rsid w:val="006F0D15"/>
    <w:rsid w:val="006F17B3"/>
    <w:rsid w:val="006F4706"/>
    <w:rsid w:val="006F5A44"/>
    <w:rsid w:val="006F61A7"/>
    <w:rsid w:val="006F6EDB"/>
    <w:rsid w:val="00700636"/>
    <w:rsid w:val="007008B9"/>
    <w:rsid w:val="007041F1"/>
    <w:rsid w:val="00707A6E"/>
    <w:rsid w:val="007101BD"/>
    <w:rsid w:val="00710859"/>
    <w:rsid w:val="00711F99"/>
    <w:rsid w:val="00714DD8"/>
    <w:rsid w:val="00715763"/>
    <w:rsid w:val="00716081"/>
    <w:rsid w:val="0071795B"/>
    <w:rsid w:val="007206D2"/>
    <w:rsid w:val="00726098"/>
    <w:rsid w:val="00726697"/>
    <w:rsid w:val="0073003F"/>
    <w:rsid w:val="00730548"/>
    <w:rsid w:val="00734617"/>
    <w:rsid w:val="00734A5B"/>
    <w:rsid w:val="0074139A"/>
    <w:rsid w:val="0074144F"/>
    <w:rsid w:val="00741EC5"/>
    <w:rsid w:val="00742043"/>
    <w:rsid w:val="00742462"/>
    <w:rsid w:val="00743525"/>
    <w:rsid w:val="00743D8A"/>
    <w:rsid w:val="00744E76"/>
    <w:rsid w:val="007451F0"/>
    <w:rsid w:val="00745A85"/>
    <w:rsid w:val="00745E0F"/>
    <w:rsid w:val="00747699"/>
    <w:rsid w:val="007476DB"/>
    <w:rsid w:val="00747EFF"/>
    <w:rsid w:val="00750521"/>
    <w:rsid w:val="00751181"/>
    <w:rsid w:val="00755C62"/>
    <w:rsid w:val="00755EE9"/>
    <w:rsid w:val="00756142"/>
    <w:rsid w:val="0075626E"/>
    <w:rsid w:val="00756974"/>
    <w:rsid w:val="00756BB5"/>
    <w:rsid w:val="00757D40"/>
    <w:rsid w:val="007605B1"/>
    <w:rsid w:val="00761230"/>
    <w:rsid w:val="00763018"/>
    <w:rsid w:val="007647A4"/>
    <w:rsid w:val="00764F16"/>
    <w:rsid w:val="00765202"/>
    <w:rsid w:val="007655CC"/>
    <w:rsid w:val="00765778"/>
    <w:rsid w:val="007663CA"/>
    <w:rsid w:val="007668DD"/>
    <w:rsid w:val="00766E98"/>
    <w:rsid w:val="00767474"/>
    <w:rsid w:val="00770498"/>
    <w:rsid w:val="007731F4"/>
    <w:rsid w:val="007732AE"/>
    <w:rsid w:val="00773670"/>
    <w:rsid w:val="007736D1"/>
    <w:rsid w:val="00773835"/>
    <w:rsid w:val="00774644"/>
    <w:rsid w:val="00774846"/>
    <w:rsid w:val="0077541C"/>
    <w:rsid w:val="0077666D"/>
    <w:rsid w:val="00780505"/>
    <w:rsid w:val="00781F0F"/>
    <w:rsid w:val="00782C2D"/>
    <w:rsid w:val="00783300"/>
    <w:rsid w:val="00783CD3"/>
    <w:rsid w:val="00783F23"/>
    <w:rsid w:val="007852E8"/>
    <w:rsid w:val="007864D1"/>
    <w:rsid w:val="0078727C"/>
    <w:rsid w:val="007906C4"/>
    <w:rsid w:val="00792424"/>
    <w:rsid w:val="00792C51"/>
    <w:rsid w:val="007946AC"/>
    <w:rsid w:val="007953C4"/>
    <w:rsid w:val="00796887"/>
    <w:rsid w:val="00797610"/>
    <w:rsid w:val="00797D4B"/>
    <w:rsid w:val="007A008C"/>
    <w:rsid w:val="007A366A"/>
    <w:rsid w:val="007A6B61"/>
    <w:rsid w:val="007A6E76"/>
    <w:rsid w:val="007B0640"/>
    <w:rsid w:val="007B39A0"/>
    <w:rsid w:val="007B3FCD"/>
    <w:rsid w:val="007B5622"/>
    <w:rsid w:val="007B567F"/>
    <w:rsid w:val="007B57DC"/>
    <w:rsid w:val="007B624A"/>
    <w:rsid w:val="007B7610"/>
    <w:rsid w:val="007C075D"/>
    <w:rsid w:val="007C085F"/>
    <w:rsid w:val="007C0895"/>
    <w:rsid w:val="007C095F"/>
    <w:rsid w:val="007C351A"/>
    <w:rsid w:val="007C3844"/>
    <w:rsid w:val="007C4833"/>
    <w:rsid w:val="007C7864"/>
    <w:rsid w:val="007D06A7"/>
    <w:rsid w:val="007D135B"/>
    <w:rsid w:val="007D5901"/>
    <w:rsid w:val="007D5902"/>
    <w:rsid w:val="007D70E5"/>
    <w:rsid w:val="007D78E5"/>
    <w:rsid w:val="007E11C6"/>
    <w:rsid w:val="007E36E4"/>
    <w:rsid w:val="007E38B0"/>
    <w:rsid w:val="007E64D5"/>
    <w:rsid w:val="007F0737"/>
    <w:rsid w:val="007F1653"/>
    <w:rsid w:val="007F1CFB"/>
    <w:rsid w:val="007F24F3"/>
    <w:rsid w:val="007F3444"/>
    <w:rsid w:val="007F3F64"/>
    <w:rsid w:val="007F46C7"/>
    <w:rsid w:val="007F49FE"/>
    <w:rsid w:val="007F5EEF"/>
    <w:rsid w:val="00800CB1"/>
    <w:rsid w:val="00802106"/>
    <w:rsid w:val="008028A4"/>
    <w:rsid w:val="00805195"/>
    <w:rsid w:val="008060BF"/>
    <w:rsid w:val="008064A4"/>
    <w:rsid w:val="00806520"/>
    <w:rsid w:val="00806C43"/>
    <w:rsid w:val="00807EBB"/>
    <w:rsid w:val="008102B7"/>
    <w:rsid w:val="008131B6"/>
    <w:rsid w:val="008162E5"/>
    <w:rsid w:val="008163B1"/>
    <w:rsid w:val="00817EDC"/>
    <w:rsid w:val="008205C3"/>
    <w:rsid w:val="008215EE"/>
    <w:rsid w:val="00823182"/>
    <w:rsid w:val="0082372C"/>
    <w:rsid w:val="00823F13"/>
    <w:rsid w:val="008242B5"/>
    <w:rsid w:val="00825767"/>
    <w:rsid w:val="0082576C"/>
    <w:rsid w:val="00827174"/>
    <w:rsid w:val="00830526"/>
    <w:rsid w:val="00830F74"/>
    <w:rsid w:val="008313D4"/>
    <w:rsid w:val="00831F00"/>
    <w:rsid w:val="0083280C"/>
    <w:rsid w:val="008337FD"/>
    <w:rsid w:val="00833E54"/>
    <w:rsid w:val="0083558F"/>
    <w:rsid w:val="00836C94"/>
    <w:rsid w:val="008372A8"/>
    <w:rsid w:val="00840116"/>
    <w:rsid w:val="00840916"/>
    <w:rsid w:val="0084122A"/>
    <w:rsid w:val="00842173"/>
    <w:rsid w:val="0084301A"/>
    <w:rsid w:val="008444E1"/>
    <w:rsid w:val="00846E12"/>
    <w:rsid w:val="00846E90"/>
    <w:rsid w:val="00847126"/>
    <w:rsid w:val="00847CCD"/>
    <w:rsid w:val="00850838"/>
    <w:rsid w:val="00850D0C"/>
    <w:rsid w:val="00852695"/>
    <w:rsid w:val="00852949"/>
    <w:rsid w:val="0085317A"/>
    <w:rsid w:val="00853EDD"/>
    <w:rsid w:val="00854E34"/>
    <w:rsid w:val="00857B95"/>
    <w:rsid w:val="008604EE"/>
    <w:rsid w:val="00860AE7"/>
    <w:rsid w:val="00861A8E"/>
    <w:rsid w:val="00862FE2"/>
    <w:rsid w:val="00863155"/>
    <w:rsid w:val="00864C06"/>
    <w:rsid w:val="00865BC0"/>
    <w:rsid w:val="00871399"/>
    <w:rsid w:val="00871704"/>
    <w:rsid w:val="008723B7"/>
    <w:rsid w:val="008730E0"/>
    <w:rsid w:val="00873159"/>
    <w:rsid w:val="008738D9"/>
    <w:rsid w:val="00876761"/>
    <w:rsid w:val="008768CA"/>
    <w:rsid w:val="00876A29"/>
    <w:rsid w:val="008776B6"/>
    <w:rsid w:val="008779D9"/>
    <w:rsid w:val="00877A4F"/>
    <w:rsid w:val="00880559"/>
    <w:rsid w:val="00880706"/>
    <w:rsid w:val="008812F6"/>
    <w:rsid w:val="008814C5"/>
    <w:rsid w:val="00881C38"/>
    <w:rsid w:val="00884C28"/>
    <w:rsid w:val="00886465"/>
    <w:rsid w:val="00886497"/>
    <w:rsid w:val="0088798C"/>
    <w:rsid w:val="008910E3"/>
    <w:rsid w:val="00891305"/>
    <w:rsid w:val="00892D6A"/>
    <w:rsid w:val="008931A3"/>
    <w:rsid w:val="00897267"/>
    <w:rsid w:val="008974C3"/>
    <w:rsid w:val="00897CDC"/>
    <w:rsid w:val="008A01E3"/>
    <w:rsid w:val="008A0248"/>
    <w:rsid w:val="008A0485"/>
    <w:rsid w:val="008A23FB"/>
    <w:rsid w:val="008A254B"/>
    <w:rsid w:val="008A4149"/>
    <w:rsid w:val="008A437E"/>
    <w:rsid w:val="008A4B41"/>
    <w:rsid w:val="008A4FEA"/>
    <w:rsid w:val="008A52CF"/>
    <w:rsid w:val="008A5951"/>
    <w:rsid w:val="008A66AE"/>
    <w:rsid w:val="008A6C73"/>
    <w:rsid w:val="008A744A"/>
    <w:rsid w:val="008B0EF6"/>
    <w:rsid w:val="008B1506"/>
    <w:rsid w:val="008B1FA0"/>
    <w:rsid w:val="008B3789"/>
    <w:rsid w:val="008B42E7"/>
    <w:rsid w:val="008B56C2"/>
    <w:rsid w:val="008B70D0"/>
    <w:rsid w:val="008B7E06"/>
    <w:rsid w:val="008C03CF"/>
    <w:rsid w:val="008C0411"/>
    <w:rsid w:val="008C0E8D"/>
    <w:rsid w:val="008C17DD"/>
    <w:rsid w:val="008C3A98"/>
    <w:rsid w:val="008C49AD"/>
    <w:rsid w:val="008C5146"/>
    <w:rsid w:val="008C5D5B"/>
    <w:rsid w:val="008C64E1"/>
    <w:rsid w:val="008C7EE4"/>
    <w:rsid w:val="008D3238"/>
    <w:rsid w:val="008D56AD"/>
    <w:rsid w:val="008E2E1E"/>
    <w:rsid w:val="008E3A14"/>
    <w:rsid w:val="008E3D19"/>
    <w:rsid w:val="008E48C1"/>
    <w:rsid w:val="008E4FD9"/>
    <w:rsid w:val="008E5156"/>
    <w:rsid w:val="008E52F5"/>
    <w:rsid w:val="008F08D5"/>
    <w:rsid w:val="008F0A92"/>
    <w:rsid w:val="008F1CC1"/>
    <w:rsid w:val="008F28C6"/>
    <w:rsid w:val="008F2FF7"/>
    <w:rsid w:val="008F3822"/>
    <w:rsid w:val="008F38CB"/>
    <w:rsid w:val="008F4C09"/>
    <w:rsid w:val="008F580B"/>
    <w:rsid w:val="008F66EC"/>
    <w:rsid w:val="008F701B"/>
    <w:rsid w:val="0090011F"/>
    <w:rsid w:val="00900502"/>
    <w:rsid w:val="00900CDE"/>
    <w:rsid w:val="00900F37"/>
    <w:rsid w:val="0090271F"/>
    <w:rsid w:val="00902771"/>
    <w:rsid w:val="00903D8C"/>
    <w:rsid w:val="00904CE3"/>
    <w:rsid w:val="00905280"/>
    <w:rsid w:val="00905449"/>
    <w:rsid w:val="009061C8"/>
    <w:rsid w:val="00907F9A"/>
    <w:rsid w:val="009110C3"/>
    <w:rsid w:val="00912773"/>
    <w:rsid w:val="00913336"/>
    <w:rsid w:val="009145D1"/>
    <w:rsid w:val="00914756"/>
    <w:rsid w:val="009148BF"/>
    <w:rsid w:val="009154F6"/>
    <w:rsid w:val="00915526"/>
    <w:rsid w:val="00915B73"/>
    <w:rsid w:val="0091656B"/>
    <w:rsid w:val="00916C59"/>
    <w:rsid w:val="00917163"/>
    <w:rsid w:val="0092236D"/>
    <w:rsid w:val="009247A6"/>
    <w:rsid w:val="009249B4"/>
    <w:rsid w:val="00926B1D"/>
    <w:rsid w:val="009278D3"/>
    <w:rsid w:val="0093123F"/>
    <w:rsid w:val="00931BBC"/>
    <w:rsid w:val="0093297D"/>
    <w:rsid w:val="00933BBB"/>
    <w:rsid w:val="00934682"/>
    <w:rsid w:val="00934ED8"/>
    <w:rsid w:val="009357EA"/>
    <w:rsid w:val="00936ABD"/>
    <w:rsid w:val="009379AC"/>
    <w:rsid w:val="009408BD"/>
    <w:rsid w:val="00940B10"/>
    <w:rsid w:val="00941CB4"/>
    <w:rsid w:val="00942EC2"/>
    <w:rsid w:val="00945A7C"/>
    <w:rsid w:val="00947269"/>
    <w:rsid w:val="00950156"/>
    <w:rsid w:val="00950CEF"/>
    <w:rsid w:val="00952B01"/>
    <w:rsid w:val="00954A58"/>
    <w:rsid w:val="00954BCB"/>
    <w:rsid w:val="00955075"/>
    <w:rsid w:val="00957EFE"/>
    <w:rsid w:val="009609F6"/>
    <w:rsid w:val="00960BCE"/>
    <w:rsid w:val="0096191D"/>
    <w:rsid w:val="00961B32"/>
    <w:rsid w:val="00963DEC"/>
    <w:rsid w:val="00963E23"/>
    <w:rsid w:val="00966E18"/>
    <w:rsid w:val="0096709F"/>
    <w:rsid w:val="00967296"/>
    <w:rsid w:val="009709BB"/>
    <w:rsid w:val="0097105A"/>
    <w:rsid w:val="009712B3"/>
    <w:rsid w:val="00971683"/>
    <w:rsid w:val="00971CD4"/>
    <w:rsid w:val="00972FD7"/>
    <w:rsid w:val="00974B67"/>
    <w:rsid w:val="00974BB0"/>
    <w:rsid w:val="009800FA"/>
    <w:rsid w:val="00980DA0"/>
    <w:rsid w:val="00981E09"/>
    <w:rsid w:val="00985109"/>
    <w:rsid w:val="009858D5"/>
    <w:rsid w:val="009910AD"/>
    <w:rsid w:val="0099254A"/>
    <w:rsid w:val="00993349"/>
    <w:rsid w:val="00993C60"/>
    <w:rsid w:val="00993E1C"/>
    <w:rsid w:val="00994A04"/>
    <w:rsid w:val="00994AFC"/>
    <w:rsid w:val="00996B3E"/>
    <w:rsid w:val="00997CD7"/>
    <w:rsid w:val="009A291A"/>
    <w:rsid w:val="009A2E19"/>
    <w:rsid w:val="009A309E"/>
    <w:rsid w:val="009A329C"/>
    <w:rsid w:val="009A4B7F"/>
    <w:rsid w:val="009A6E4F"/>
    <w:rsid w:val="009B0797"/>
    <w:rsid w:val="009B0C7C"/>
    <w:rsid w:val="009B2127"/>
    <w:rsid w:val="009B508D"/>
    <w:rsid w:val="009B6408"/>
    <w:rsid w:val="009B737E"/>
    <w:rsid w:val="009B74D6"/>
    <w:rsid w:val="009C14D4"/>
    <w:rsid w:val="009C4812"/>
    <w:rsid w:val="009C4D5C"/>
    <w:rsid w:val="009C5680"/>
    <w:rsid w:val="009C6712"/>
    <w:rsid w:val="009C74D0"/>
    <w:rsid w:val="009D0095"/>
    <w:rsid w:val="009D07B5"/>
    <w:rsid w:val="009D0A28"/>
    <w:rsid w:val="009D194B"/>
    <w:rsid w:val="009D19AC"/>
    <w:rsid w:val="009D25E7"/>
    <w:rsid w:val="009D580F"/>
    <w:rsid w:val="009D5C0C"/>
    <w:rsid w:val="009D6C8E"/>
    <w:rsid w:val="009D7583"/>
    <w:rsid w:val="009D7ABA"/>
    <w:rsid w:val="009E050E"/>
    <w:rsid w:val="009E101B"/>
    <w:rsid w:val="009E1670"/>
    <w:rsid w:val="009E197E"/>
    <w:rsid w:val="009E3910"/>
    <w:rsid w:val="009E3A14"/>
    <w:rsid w:val="009E4AC8"/>
    <w:rsid w:val="009E4FAD"/>
    <w:rsid w:val="009E5A5A"/>
    <w:rsid w:val="009E5B12"/>
    <w:rsid w:val="009E6453"/>
    <w:rsid w:val="009E6FF8"/>
    <w:rsid w:val="009F0908"/>
    <w:rsid w:val="009F0DAA"/>
    <w:rsid w:val="009F1D7C"/>
    <w:rsid w:val="009F3B54"/>
    <w:rsid w:val="009F52B3"/>
    <w:rsid w:val="009F6D10"/>
    <w:rsid w:val="009F6DE8"/>
    <w:rsid w:val="009F6E56"/>
    <w:rsid w:val="009F7E6E"/>
    <w:rsid w:val="00A01D54"/>
    <w:rsid w:val="00A01E67"/>
    <w:rsid w:val="00A045D0"/>
    <w:rsid w:val="00A046FA"/>
    <w:rsid w:val="00A05440"/>
    <w:rsid w:val="00A059A3"/>
    <w:rsid w:val="00A05AB6"/>
    <w:rsid w:val="00A06E57"/>
    <w:rsid w:val="00A10F02"/>
    <w:rsid w:val="00A11B29"/>
    <w:rsid w:val="00A13187"/>
    <w:rsid w:val="00A138AB"/>
    <w:rsid w:val="00A1410F"/>
    <w:rsid w:val="00A15526"/>
    <w:rsid w:val="00A16560"/>
    <w:rsid w:val="00A17DB5"/>
    <w:rsid w:val="00A20167"/>
    <w:rsid w:val="00A20777"/>
    <w:rsid w:val="00A23520"/>
    <w:rsid w:val="00A23BF7"/>
    <w:rsid w:val="00A250A2"/>
    <w:rsid w:val="00A25EE0"/>
    <w:rsid w:val="00A262C9"/>
    <w:rsid w:val="00A31FFE"/>
    <w:rsid w:val="00A322D4"/>
    <w:rsid w:val="00A32878"/>
    <w:rsid w:val="00A33692"/>
    <w:rsid w:val="00A33A59"/>
    <w:rsid w:val="00A34A04"/>
    <w:rsid w:val="00A35610"/>
    <w:rsid w:val="00A35897"/>
    <w:rsid w:val="00A37393"/>
    <w:rsid w:val="00A37B04"/>
    <w:rsid w:val="00A37B34"/>
    <w:rsid w:val="00A4234A"/>
    <w:rsid w:val="00A44ECB"/>
    <w:rsid w:val="00A44F48"/>
    <w:rsid w:val="00A45F9B"/>
    <w:rsid w:val="00A468AA"/>
    <w:rsid w:val="00A473A4"/>
    <w:rsid w:val="00A47DF8"/>
    <w:rsid w:val="00A47F65"/>
    <w:rsid w:val="00A51BE7"/>
    <w:rsid w:val="00A53724"/>
    <w:rsid w:val="00A5384C"/>
    <w:rsid w:val="00A601B2"/>
    <w:rsid w:val="00A60AD2"/>
    <w:rsid w:val="00A620BC"/>
    <w:rsid w:val="00A62147"/>
    <w:rsid w:val="00A66B84"/>
    <w:rsid w:val="00A67251"/>
    <w:rsid w:val="00A70735"/>
    <w:rsid w:val="00A70DAA"/>
    <w:rsid w:val="00A72CA3"/>
    <w:rsid w:val="00A73F3C"/>
    <w:rsid w:val="00A74B03"/>
    <w:rsid w:val="00A76F6C"/>
    <w:rsid w:val="00A773DF"/>
    <w:rsid w:val="00A82346"/>
    <w:rsid w:val="00A8236D"/>
    <w:rsid w:val="00A83013"/>
    <w:rsid w:val="00A83584"/>
    <w:rsid w:val="00A8361A"/>
    <w:rsid w:val="00A83708"/>
    <w:rsid w:val="00A84ADD"/>
    <w:rsid w:val="00A84C91"/>
    <w:rsid w:val="00A868F0"/>
    <w:rsid w:val="00A873E5"/>
    <w:rsid w:val="00A90301"/>
    <w:rsid w:val="00A916CA"/>
    <w:rsid w:val="00A9327C"/>
    <w:rsid w:val="00A95571"/>
    <w:rsid w:val="00A95A97"/>
    <w:rsid w:val="00A96342"/>
    <w:rsid w:val="00A9671C"/>
    <w:rsid w:val="00A9681F"/>
    <w:rsid w:val="00A96A1D"/>
    <w:rsid w:val="00AA1688"/>
    <w:rsid w:val="00AA1AEE"/>
    <w:rsid w:val="00AA1D3F"/>
    <w:rsid w:val="00AA1F3C"/>
    <w:rsid w:val="00AA2010"/>
    <w:rsid w:val="00AA3628"/>
    <w:rsid w:val="00AA3AB4"/>
    <w:rsid w:val="00AA3C90"/>
    <w:rsid w:val="00AA3CD5"/>
    <w:rsid w:val="00AB270E"/>
    <w:rsid w:val="00AB3038"/>
    <w:rsid w:val="00AB3DDE"/>
    <w:rsid w:val="00AB40C0"/>
    <w:rsid w:val="00AB4836"/>
    <w:rsid w:val="00AB62F1"/>
    <w:rsid w:val="00AB743D"/>
    <w:rsid w:val="00AB75AF"/>
    <w:rsid w:val="00AC1F1C"/>
    <w:rsid w:val="00AC3FE4"/>
    <w:rsid w:val="00AC5217"/>
    <w:rsid w:val="00AC592E"/>
    <w:rsid w:val="00AC6B14"/>
    <w:rsid w:val="00AD222B"/>
    <w:rsid w:val="00AD2ED5"/>
    <w:rsid w:val="00AD2FEB"/>
    <w:rsid w:val="00AD4BCF"/>
    <w:rsid w:val="00AD6E03"/>
    <w:rsid w:val="00AE217D"/>
    <w:rsid w:val="00AE2EDC"/>
    <w:rsid w:val="00AE35D4"/>
    <w:rsid w:val="00AE3681"/>
    <w:rsid w:val="00AE398F"/>
    <w:rsid w:val="00AE5B2C"/>
    <w:rsid w:val="00AE6B05"/>
    <w:rsid w:val="00AE723B"/>
    <w:rsid w:val="00AE7AE0"/>
    <w:rsid w:val="00AE7B96"/>
    <w:rsid w:val="00AF0D85"/>
    <w:rsid w:val="00AF26F4"/>
    <w:rsid w:val="00AF2706"/>
    <w:rsid w:val="00AF2B20"/>
    <w:rsid w:val="00AF3B2D"/>
    <w:rsid w:val="00AF53CC"/>
    <w:rsid w:val="00AF555D"/>
    <w:rsid w:val="00AF68AC"/>
    <w:rsid w:val="00AF6C8D"/>
    <w:rsid w:val="00AF78D5"/>
    <w:rsid w:val="00B01744"/>
    <w:rsid w:val="00B02350"/>
    <w:rsid w:val="00B065AC"/>
    <w:rsid w:val="00B0675E"/>
    <w:rsid w:val="00B07822"/>
    <w:rsid w:val="00B07FB4"/>
    <w:rsid w:val="00B1063A"/>
    <w:rsid w:val="00B11315"/>
    <w:rsid w:val="00B11765"/>
    <w:rsid w:val="00B1279B"/>
    <w:rsid w:val="00B127C7"/>
    <w:rsid w:val="00B13470"/>
    <w:rsid w:val="00B140DB"/>
    <w:rsid w:val="00B15449"/>
    <w:rsid w:val="00B16C92"/>
    <w:rsid w:val="00B170D9"/>
    <w:rsid w:val="00B174FC"/>
    <w:rsid w:val="00B178BB"/>
    <w:rsid w:val="00B211EF"/>
    <w:rsid w:val="00B2390A"/>
    <w:rsid w:val="00B23A60"/>
    <w:rsid w:val="00B23DA9"/>
    <w:rsid w:val="00B24483"/>
    <w:rsid w:val="00B25FE7"/>
    <w:rsid w:val="00B26D3F"/>
    <w:rsid w:val="00B274EF"/>
    <w:rsid w:val="00B2786E"/>
    <w:rsid w:val="00B3012B"/>
    <w:rsid w:val="00B31915"/>
    <w:rsid w:val="00B333F7"/>
    <w:rsid w:val="00B33E1D"/>
    <w:rsid w:val="00B3429C"/>
    <w:rsid w:val="00B34789"/>
    <w:rsid w:val="00B35CC3"/>
    <w:rsid w:val="00B35F80"/>
    <w:rsid w:val="00B36E57"/>
    <w:rsid w:val="00B454EE"/>
    <w:rsid w:val="00B46FB8"/>
    <w:rsid w:val="00B47477"/>
    <w:rsid w:val="00B53B73"/>
    <w:rsid w:val="00B54689"/>
    <w:rsid w:val="00B57D92"/>
    <w:rsid w:val="00B57F4B"/>
    <w:rsid w:val="00B605FC"/>
    <w:rsid w:val="00B61F48"/>
    <w:rsid w:val="00B620CE"/>
    <w:rsid w:val="00B629F0"/>
    <w:rsid w:val="00B63346"/>
    <w:rsid w:val="00B6361E"/>
    <w:rsid w:val="00B63797"/>
    <w:rsid w:val="00B6477F"/>
    <w:rsid w:val="00B65230"/>
    <w:rsid w:val="00B66A49"/>
    <w:rsid w:val="00B67752"/>
    <w:rsid w:val="00B75360"/>
    <w:rsid w:val="00B75D98"/>
    <w:rsid w:val="00B760BC"/>
    <w:rsid w:val="00B803A1"/>
    <w:rsid w:val="00B81FEB"/>
    <w:rsid w:val="00B820CB"/>
    <w:rsid w:val="00B822F7"/>
    <w:rsid w:val="00B83507"/>
    <w:rsid w:val="00B83B1B"/>
    <w:rsid w:val="00B83BA9"/>
    <w:rsid w:val="00B856A9"/>
    <w:rsid w:val="00B862B8"/>
    <w:rsid w:val="00B86B76"/>
    <w:rsid w:val="00B87664"/>
    <w:rsid w:val="00B90764"/>
    <w:rsid w:val="00B90922"/>
    <w:rsid w:val="00B916DC"/>
    <w:rsid w:val="00B91935"/>
    <w:rsid w:val="00B92508"/>
    <w:rsid w:val="00B954FE"/>
    <w:rsid w:val="00B9610E"/>
    <w:rsid w:val="00B9781E"/>
    <w:rsid w:val="00BA0D13"/>
    <w:rsid w:val="00BA2C5C"/>
    <w:rsid w:val="00BA3AF7"/>
    <w:rsid w:val="00BA4EF7"/>
    <w:rsid w:val="00BA5F95"/>
    <w:rsid w:val="00BA784A"/>
    <w:rsid w:val="00BB10C9"/>
    <w:rsid w:val="00BB10E4"/>
    <w:rsid w:val="00BB10F2"/>
    <w:rsid w:val="00BB12BC"/>
    <w:rsid w:val="00BB2650"/>
    <w:rsid w:val="00BB667E"/>
    <w:rsid w:val="00BB7335"/>
    <w:rsid w:val="00BB7434"/>
    <w:rsid w:val="00BB7519"/>
    <w:rsid w:val="00BC21B6"/>
    <w:rsid w:val="00BC3266"/>
    <w:rsid w:val="00BC4FE4"/>
    <w:rsid w:val="00BC55B1"/>
    <w:rsid w:val="00BD1B25"/>
    <w:rsid w:val="00BD1C99"/>
    <w:rsid w:val="00BD2241"/>
    <w:rsid w:val="00BD51CD"/>
    <w:rsid w:val="00BD55C7"/>
    <w:rsid w:val="00BE1625"/>
    <w:rsid w:val="00BE16F5"/>
    <w:rsid w:val="00BE1892"/>
    <w:rsid w:val="00BE1D74"/>
    <w:rsid w:val="00BE23D6"/>
    <w:rsid w:val="00BE4223"/>
    <w:rsid w:val="00BE45E6"/>
    <w:rsid w:val="00BE529B"/>
    <w:rsid w:val="00BE607A"/>
    <w:rsid w:val="00BE7221"/>
    <w:rsid w:val="00BE732C"/>
    <w:rsid w:val="00BE7613"/>
    <w:rsid w:val="00BE76AA"/>
    <w:rsid w:val="00BE7C58"/>
    <w:rsid w:val="00BF068C"/>
    <w:rsid w:val="00BF0A6A"/>
    <w:rsid w:val="00BF1BD8"/>
    <w:rsid w:val="00BF21B6"/>
    <w:rsid w:val="00BF2E85"/>
    <w:rsid w:val="00BF36D0"/>
    <w:rsid w:val="00BF3909"/>
    <w:rsid w:val="00BF5A8E"/>
    <w:rsid w:val="00BF79F1"/>
    <w:rsid w:val="00C0262D"/>
    <w:rsid w:val="00C026A0"/>
    <w:rsid w:val="00C02F10"/>
    <w:rsid w:val="00C03035"/>
    <w:rsid w:val="00C04075"/>
    <w:rsid w:val="00C0555C"/>
    <w:rsid w:val="00C11027"/>
    <w:rsid w:val="00C11F73"/>
    <w:rsid w:val="00C12562"/>
    <w:rsid w:val="00C15521"/>
    <w:rsid w:val="00C20022"/>
    <w:rsid w:val="00C20798"/>
    <w:rsid w:val="00C21E56"/>
    <w:rsid w:val="00C25D75"/>
    <w:rsid w:val="00C2649D"/>
    <w:rsid w:val="00C27231"/>
    <w:rsid w:val="00C274A1"/>
    <w:rsid w:val="00C27955"/>
    <w:rsid w:val="00C30C79"/>
    <w:rsid w:val="00C317CC"/>
    <w:rsid w:val="00C31C35"/>
    <w:rsid w:val="00C328BA"/>
    <w:rsid w:val="00C32A16"/>
    <w:rsid w:val="00C32B85"/>
    <w:rsid w:val="00C33079"/>
    <w:rsid w:val="00C33893"/>
    <w:rsid w:val="00C42096"/>
    <w:rsid w:val="00C423F9"/>
    <w:rsid w:val="00C428F1"/>
    <w:rsid w:val="00C435EF"/>
    <w:rsid w:val="00C43AB0"/>
    <w:rsid w:val="00C43B31"/>
    <w:rsid w:val="00C44D7B"/>
    <w:rsid w:val="00C47DC0"/>
    <w:rsid w:val="00C51884"/>
    <w:rsid w:val="00C518EA"/>
    <w:rsid w:val="00C5223F"/>
    <w:rsid w:val="00C52CE2"/>
    <w:rsid w:val="00C5377D"/>
    <w:rsid w:val="00C53A09"/>
    <w:rsid w:val="00C54609"/>
    <w:rsid w:val="00C554AA"/>
    <w:rsid w:val="00C57C81"/>
    <w:rsid w:val="00C615A4"/>
    <w:rsid w:val="00C63744"/>
    <w:rsid w:val="00C63E8F"/>
    <w:rsid w:val="00C6479B"/>
    <w:rsid w:val="00C666CF"/>
    <w:rsid w:val="00C67DA9"/>
    <w:rsid w:val="00C67EA2"/>
    <w:rsid w:val="00C70563"/>
    <w:rsid w:val="00C736B4"/>
    <w:rsid w:val="00C73CFF"/>
    <w:rsid w:val="00C74069"/>
    <w:rsid w:val="00C750DE"/>
    <w:rsid w:val="00C75252"/>
    <w:rsid w:val="00C772E6"/>
    <w:rsid w:val="00C77584"/>
    <w:rsid w:val="00C80236"/>
    <w:rsid w:val="00C81A6C"/>
    <w:rsid w:val="00C81CF9"/>
    <w:rsid w:val="00C81F3F"/>
    <w:rsid w:val="00C83C28"/>
    <w:rsid w:val="00C84F29"/>
    <w:rsid w:val="00C85320"/>
    <w:rsid w:val="00C858CA"/>
    <w:rsid w:val="00C8625B"/>
    <w:rsid w:val="00C86601"/>
    <w:rsid w:val="00C9112A"/>
    <w:rsid w:val="00C91FAD"/>
    <w:rsid w:val="00C92129"/>
    <w:rsid w:val="00C93D99"/>
    <w:rsid w:val="00C94515"/>
    <w:rsid w:val="00C94BEF"/>
    <w:rsid w:val="00C953AE"/>
    <w:rsid w:val="00CA085D"/>
    <w:rsid w:val="00CA1201"/>
    <w:rsid w:val="00CA3D0C"/>
    <w:rsid w:val="00CA46C0"/>
    <w:rsid w:val="00CA46C2"/>
    <w:rsid w:val="00CA6A5C"/>
    <w:rsid w:val="00CA7331"/>
    <w:rsid w:val="00CA7834"/>
    <w:rsid w:val="00CA7DEB"/>
    <w:rsid w:val="00CB00E6"/>
    <w:rsid w:val="00CB050C"/>
    <w:rsid w:val="00CB243E"/>
    <w:rsid w:val="00CB416F"/>
    <w:rsid w:val="00CB47B3"/>
    <w:rsid w:val="00CB4F3F"/>
    <w:rsid w:val="00CB6651"/>
    <w:rsid w:val="00CB6887"/>
    <w:rsid w:val="00CB69E5"/>
    <w:rsid w:val="00CB6D86"/>
    <w:rsid w:val="00CB7AC8"/>
    <w:rsid w:val="00CC035D"/>
    <w:rsid w:val="00CC0AD4"/>
    <w:rsid w:val="00CC1270"/>
    <w:rsid w:val="00CC2C96"/>
    <w:rsid w:val="00CC42E3"/>
    <w:rsid w:val="00CC5B9A"/>
    <w:rsid w:val="00CC725B"/>
    <w:rsid w:val="00CD098D"/>
    <w:rsid w:val="00CD0A21"/>
    <w:rsid w:val="00CD140E"/>
    <w:rsid w:val="00CD2A4F"/>
    <w:rsid w:val="00CD2AF0"/>
    <w:rsid w:val="00CD2C10"/>
    <w:rsid w:val="00CD3005"/>
    <w:rsid w:val="00CD3AB6"/>
    <w:rsid w:val="00CD4C7B"/>
    <w:rsid w:val="00CD5166"/>
    <w:rsid w:val="00CD595C"/>
    <w:rsid w:val="00CD5E5B"/>
    <w:rsid w:val="00CD63C7"/>
    <w:rsid w:val="00CD6841"/>
    <w:rsid w:val="00CD6FA0"/>
    <w:rsid w:val="00CE04EA"/>
    <w:rsid w:val="00CE6397"/>
    <w:rsid w:val="00CE77F2"/>
    <w:rsid w:val="00CE7923"/>
    <w:rsid w:val="00CF0BE9"/>
    <w:rsid w:val="00CF0F2D"/>
    <w:rsid w:val="00CF19F5"/>
    <w:rsid w:val="00CF1D22"/>
    <w:rsid w:val="00CF1DC6"/>
    <w:rsid w:val="00CF234E"/>
    <w:rsid w:val="00CF2490"/>
    <w:rsid w:val="00CF3114"/>
    <w:rsid w:val="00CF464B"/>
    <w:rsid w:val="00CF50B4"/>
    <w:rsid w:val="00CF6E5A"/>
    <w:rsid w:val="00D00250"/>
    <w:rsid w:val="00D006FB"/>
    <w:rsid w:val="00D03692"/>
    <w:rsid w:val="00D06C25"/>
    <w:rsid w:val="00D072B7"/>
    <w:rsid w:val="00D0768D"/>
    <w:rsid w:val="00D1215F"/>
    <w:rsid w:val="00D1274F"/>
    <w:rsid w:val="00D133A4"/>
    <w:rsid w:val="00D13402"/>
    <w:rsid w:val="00D13939"/>
    <w:rsid w:val="00D15488"/>
    <w:rsid w:val="00D15D2A"/>
    <w:rsid w:val="00D16379"/>
    <w:rsid w:val="00D16838"/>
    <w:rsid w:val="00D17430"/>
    <w:rsid w:val="00D20299"/>
    <w:rsid w:val="00D213F7"/>
    <w:rsid w:val="00D21E78"/>
    <w:rsid w:val="00D22038"/>
    <w:rsid w:val="00D227D6"/>
    <w:rsid w:val="00D23CB9"/>
    <w:rsid w:val="00D25B43"/>
    <w:rsid w:val="00D2658A"/>
    <w:rsid w:val="00D27654"/>
    <w:rsid w:val="00D30747"/>
    <w:rsid w:val="00D30928"/>
    <w:rsid w:val="00D30EAB"/>
    <w:rsid w:val="00D32ECE"/>
    <w:rsid w:val="00D35A0B"/>
    <w:rsid w:val="00D36F2B"/>
    <w:rsid w:val="00D3723E"/>
    <w:rsid w:val="00D408CA"/>
    <w:rsid w:val="00D41207"/>
    <w:rsid w:val="00D41A33"/>
    <w:rsid w:val="00D43E9C"/>
    <w:rsid w:val="00D44270"/>
    <w:rsid w:val="00D45B85"/>
    <w:rsid w:val="00D46DB0"/>
    <w:rsid w:val="00D46EE9"/>
    <w:rsid w:val="00D475E6"/>
    <w:rsid w:val="00D509D8"/>
    <w:rsid w:val="00D520E5"/>
    <w:rsid w:val="00D53294"/>
    <w:rsid w:val="00D54CEC"/>
    <w:rsid w:val="00D56F73"/>
    <w:rsid w:val="00D62E1D"/>
    <w:rsid w:val="00D635D7"/>
    <w:rsid w:val="00D6552C"/>
    <w:rsid w:val="00D6755D"/>
    <w:rsid w:val="00D706C0"/>
    <w:rsid w:val="00D716F9"/>
    <w:rsid w:val="00D71A80"/>
    <w:rsid w:val="00D71C90"/>
    <w:rsid w:val="00D7232C"/>
    <w:rsid w:val="00D72F6E"/>
    <w:rsid w:val="00D738D6"/>
    <w:rsid w:val="00D73C60"/>
    <w:rsid w:val="00D73CF1"/>
    <w:rsid w:val="00D7547D"/>
    <w:rsid w:val="00D754C9"/>
    <w:rsid w:val="00D75731"/>
    <w:rsid w:val="00D75CD3"/>
    <w:rsid w:val="00D76371"/>
    <w:rsid w:val="00D77626"/>
    <w:rsid w:val="00D77AD6"/>
    <w:rsid w:val="00D80518"/>
    <w:rsid w:val="00D80795"/>
    <w:rsid w:val="00D81404"/>
    <w:rsid w:val="00D85377"/>
    <w:rsid w:val="00D85ED9"/>
    <w:rsid w:val="00D86165"/>
    <w:rsid w:val="00D8638C"/>
    <w:rsid w:val="00D87E00"/>
    <w:rsid w:val="00D902B8"/>
    <w:rsid w:val="00D903B9"/>
    <w:rsid w:val="00D90478"/>
    <w:rsid w:val="00D9134D"/>
    <w:rsid w:val="00D91CD4"/>
    <w:rsid w:val="00D92CB0"/>
    <w:rsid w:val="00D92F48"/>
    <w:rsid w:val="00D94DE2"/>
    <w:rsid w:val="00D9581F"/>
    <w:rsid w:val="00D96B71"/>
    <w:rsid w:val="00D96F9B"/>
    <w:rsid w:val="00D97CD9"/>
    <w:rsid w:val="00DA242E"/>
    <w:rsid w:val="00DA25B3"/>
    <w:rsid w:val="00DA57C0"/>
    <w:rsid w:val="00DA5B7C"/>
    <w:rsid w:val="00DA6EB7"/>
    <w:rsid w:val="00DA7A03"/>
    <w:rsid w:val="00DB1818"/>
    <w:rsid w:val="00DB2170"/>
    <w:rsid w:val="00DB545F"/>
    <w:rsid w:val="00DB553C"/>
    <w:rsid w:val="00DB5F28"/>
    <w:rsid w:val="00DB7F9A"/>
    <w:rsid w:val="00DC0BD3"/>
    <w:rsid w:val="00DC309B"/>
    <w:rsid w:val="00DC335A"/>
    <w:rsid w:val="00DC37B7"/>
    <w:rsid w:val="00DC4DA2"/>
    <w:rsid w:val="00DC7758"/>
    <w:rsid w:val="00DD009E"/>
    <w:rsid w:val="00DD3F59"/>
    <w:rsid w:val="00DD3FE6"/>
    <w:rsid w:val="00DD45AB"/>
    <w:rsid w:val="00DD5B57"/>
    <w:rsid w:val="00DE03C6"/>
    <w:rsid w:val="00DE1406"/>
    <w:rsid w:val="00DE1409"/>
    <w:rsid w:val="00DE21B0"/>
    <w:rsid w:val="00DE6577"/>
    <w:rsid w:val="00DE7E52"/>
    <w:rsid w:val="00DF0B98"/>
    <w:rsid w:val="00DF30BB"/>
    <w:rsid w:val="00DF55DE"/>
    <w:rsid w:val="00DF5E10"/>
    <w:rsid w:val="00DF63DD"/>
    <w:rsid w:val="00DF6778"/>
    <w:rsid w:val="00E017E9"/>
    <w:rsid w:val="00E03177"/>
    <w:rsid w:val="00E064BD"/>
    <w:rsid w:val="00E0711F"/>
    <w:rsid w:val="00E07838"/>
    <w:rsid w:val="00E07DDF"/>
    <w:rsid w:val="00E10EDC"/>
    <w:rsid w:val="00E1265D"/>
    <w:rsid w:val="00E1339A"/>
    <w:rsid w:val="00E138EC"/>
    <w:rsid w:val="00E1493D"/>
    <w:rsid w:val="00E1593C"/>
    <w:rsid w:val="00E16ED0"/>
    <w:rsid w:val="00E27ECC"/>
    <w:rsid w:val="00E30715"/>
    <w:rsid w:val="00E30987"/>
    <w:rsid w:val="00E30D64"/>
    <w:rsid w:val="00E333F9"/>
    <w:rsid w:val="00E340BC"/>
    <w:rsid w:val="00E35F3F"/>
    <w:rsid w:val="00E36034"/>
    <w:rsid w:val="00E36210"/>
    <w:rsid w:val="00E3626B"/>
    <w:rsid w:val="00E366E1"/>
    <w:rsid w:val="00E374BA"/>
    <w:rsid w:val="00E37B16"/>
    <w:rsid w:val="00E4016F"/>
    <w:rsid w:val="00E405BD"/>
    <w:rsid w:val="00E40760"/>
    <w:rsid w:val="00E40C2D"/>
    <w:rsid w:val="00E41279"/>
    <w:rsid w:val="00E41F55"/>
    <w:rsid w:val="00E43BB2"/>
    <w:rsid w:val="00E43F5F"/>
    <w:rsid w:val="00E456FF"/>
    <w:rsid w:val="00E466B6"/>
    <w:rsid w:val="00E477FB"/>
    <w:rsid w:val="00E47BAB"/>
    <w:rsid w:val="00E47E64"/>
    <w:rsid w:val="00E53BF7"/>
    <w:rsid w:val="00E54414"/>
    <w:rsid w:val="00E54531"/>
    <w:rsid w:val="00E55620"/>
    <w:rsid w:val="00E558CB"/>
    <w:rsid w:val="00E561E3"/>
    <w:rsid w:val="00E60AB2"/>
    <w:rsid w:val="00E61A16"/>
    <w:rsid w:val="00E62835"/>
    <w:rsid w:val="00E63BD7"/>
    <w:rsid w:val="00E6678E"/>
    <w:rsid w:val="00E71098"/>
    <w:rsid w:val="00E710F4"/>
    <w:rsid w:val="00E712AE"/>
    <w:rsid w:val="00E72135"/>
    <w:rsid w:val="00E7251B"/>
    <w:rsid w:val="00E726E5"/>
    <w:rsid w:val="00E72E24"/>
    <w:rsid w:val="00E73BD3"/>
    <w:rsid w:val="00E73FFE"/>
    <w:rsid w:val="00E740E6"/>
    <w:rsid w:val="00E7411B"/>
    <w:rsid w:val="00E755A2"/>
    <w:rsid w:val="00E764DC"/>
    <w:rsid w:val="00E77645"/>
    <w:rsid w:val="00E779AE"/>
    <w:rsid w:val="00E8209F"/>
    <w:rsid w:val="00E82BE2"/>
    <w:rsid w:val="00E8345E"/>
    <w:rsid w:val="00E852FF"/>
    <w:rsid w:val="00E85C0C"/>
    <w:rsid w:val="00E8780A"/>
    <w:rsid w:val="00E90ABE"/>
    <w:rsid w:val="00E928E4"/>
    <w:rsid w:val="00E94296"/>
    <w:rsid w:val="00E96C0A"/>
    <w:rsid w:val="00E96DD7"/>
    <w:rsid w:val="00E97037"/>
    <w:rsid w:val="00EA04E7"/>
    <w:rsid w:val="00EA0733"/>
    <w:rsid w:val="00EA22F8"/>
    <w:rsid w:val="00EA4EA1"/>
    <w:rsid w:val="00EB1530"/>
    <w:rsid w:val="00EB3EC6"/>
    <w:rsid w:val="00EB448B"/>
    <w:rsid w:val="00EB5548"/>
    <w:rsid w:val="00EC0934"/>
    <w:rsid w:val="00EC43C5"/>
    <w:rsid w:val="00EC4A25"/>
    <w:rsid w:val="00EC508B"/>
    <w:rsid w:val="00EC52B2"/>
    <w:rsid w:val="00EC5ACA"/>
    <w:rsid w:val="00EC74D7"/>
    <w:rsid w:val="00EC7B77"/>
    <w:rsid w:val="00EC7DB7"/>
    <w:rsid w:val="00ED1FE0"/>
    <w:rsid w:val="00ED2FC7"/>
    <w:rsid w:val="00ED3000"/>
    <w:rsid w:val="00ED6320"/>
    <w:rsid w:val="00ED6769"/>
    <w:rsid w:val="00EE0828"/>
    <w:rsid w:val="00EE0A1E"/>
    <w:rsid w:val="00EE0BC6"/>
    <w:rsid w:val="00EE0F34"/>
    <w:rsid w:val="00EE3212"/>
    <w:rsid w:val="00EE42C3"/>
    <w:rsid w:val="00EE5745"/>
    <w:rsid w:val="00EE5B3A"/>
    <w:rsid w:val="00EE74A5"/>
    <w:rsid w:val="00EE7561"/>
    <w:rsid w:val="00EE7D6A"/>
    <w:rsid w:val="00EF04CE"/>
    <w:rsid w:val="00EF0EC7"/>
    <w:rsid w:val="00EF1306"/>
    <w:rsid w:val="00EF2B88"/>
    <w:rsid w:val="00EF30C4"/>
    <w:rsid w:val="00EF3832"/>
    <w:rsid w:val="00EF3C02"/>
    <w:rsid w:val="00EF5B7F"/>
    <w:rsid w:val="00EF5FEC"/>
    <w:rsid w:val="00F0047A"/>
    <w:rsid w:val="00F0182C"/>
    <w:rsid w:val="00F01ECD"/>
    <w:rsid w:val="00F025A2"/>
    <w:rsid w:val="00F034D5"/>
    <w:rsid w:val="00F045E2"/>
    <w:rsid w:val="00F0461D"/>
    <w:rsid w:val="00F04879"/>
    <w:rsid w:val="00F049AC"/>
    <w:rsid w:val="00F06335"/>
    <w:rsid w:val="00F065F9"/>
    <w:rsid w:val="00F101B9"/>
    <w:rsid w:val="00F104C1"/>
    <w:rsid w:val="00F121DE"/>
    <w:rsid w:val="00F12455"/>
    <w:rsid w:val="00F129D4"/>
    <w:rsid w:val="00F14A6C"/>
    <w:rsid w:val="00F15273"/>
    <w:rsid w:val="00F1543C"/>
    <w:rsid w:val="00F15B4D"/>
    <w:rsid w:val="00F166B6"/>
    <w:rsid w:val="00F16B48"/>
    <w:rsid w:val="00F175FF"/>
    <w:rsid w:val="00F176AA"/>
    <w:rsid w:val="00F2026E"/>
    <w:rsid w:val="00F20411"/>
    <w:rsid w:val="00F20663"/>
    <w:rsid w:val="00F208BF"/>
    <w:rsid w:val="00F20F94"/>
    <w:rsid w:val="00F21143"/>
    <w:rsid w:val="00F2174A"/>
    <w:rsid w:val="00F2210A"/>
    <w:rsid w:val="00F229D0"/>
    <w:rsid w:val="00F24A62"/>
    <w:rsid w:val="00F252D9"/>
    <w:rsid w:val="00F262BE"/>
    <w:rsid w:val="00F272D8"/>
    <w:rsid w:val="00F32921"/>
    <w:rsid w:val="00F33BD5"/>
    <w:rsid w:val="00F3514D"/>
    <w:rsid w:val="00F364BC"/>
    <w:rsid w:val="00F36899"/>
    <w:rsid w:val="00F37743"/>
    <w:rsid w:val="00F4047D"/>
    <w:rsid w:val="00F41B02"/>
    <w:rsid w:val="00F41D35"/>
    <w:rsid w:val="00F42311"/>
    <w:rsid w:val="00F42B11"/>
    <w:rsid w:val="00F43438"/>
    <w:rsid w:val="00F435D2"/>
    <w:rsid w:val="00F43A46"/>
    <w:rsid w:val="00F45379"/>
    <w:rsid w:val="00F45F3D"/>
    <w:rsid w:val="00F47842"/>
    <w:rsid w:val="00F5012D"/>
    <w:rsid w:val="00F50596"/>
    <w:rsid w:val="00F50DDC"/>
    <w:rsid w:val="00F50E25"/>
    <w:rsid w:val="00F53D3D"/>
    <w:rsid w:val="00F547C4"/>
    <w:rsid w:val="00F54A3D"/>
    <w:rsid w:val="00F552DB"/>
    <w:rsid w:val="00F55FF5"/>
    <w:rsid w:val="00F56F67"/>
    <w:rsid w:val="00F57983"/>
    <w:rsid w:val="00F611B2"/>
    <w:rsid w:val="00F65326"/>
    <w:rsid w:val="00F653B8"/>
    <w:rsid w:val="00F66C7B"/>
    <w:rsid w:val="00F678EE"/>
    <w:rsid w:val="00F70E84"/>
    <w:rsid w:val="00F71609"/>
    <w:rsid w:val="00F72D0C"/>
    <w:rsid w:val="00F76F8F"/>
    <w:rsid w:val="00F7751D"/>
    <w:rsid w:val="00F77C6D"/>
    <w:rsid w:val="00F805C5"/>
    <w:rsid w:val="00F81007"/>
    <w:rsid w:val="00F8161A"/>
    <w:rsid w:val="00F81A93"/>
    <w:rsid w:val="00F8256B"/>
    <w:rsid w:val="00F83087"/>
    <w:rsid w:val="00F840F6"/>
    <w:rsid w:val="00F841CE"/>
    <w:rsid w:val="00F8427D"/>
    <w:rsid w:val="00F86230"/>
    <w:rsid w:val="00F90695"/>
    <w:rsid w:val="00F913F0"/>
    <w:rsid w:val="00F92647"/>
    <w:rsid w:val="00F92BAC"/>
    <w:rsid w:val="00F956E7"/>
    <w:rsid w:val="00F95A00"/>
    <w:rsid w:val="00F95A8E"/>
    <w:rsid w:val="00FA0AF5"/>
    <w:rsid w:val="00FA1266"/>
    <w:rsid w:val="00FA17F0"/>
    <w:rsid w:val="00FA3F7F"/>
    <w:rsid w:val="00FA56DA"/>
    <w:rsid w:val="00FA5910"/>
    <w:rsid w:val="00FA6AA6"/>
    <w:rsid w:val="00FA7B2B"/>
    <w:rsid w:val="00FB28C6"/>
    <w:rsid w:val="00FB2BEA"/>
    <w:rsid w:val="00FB2E95"/>
    <w:rsid w:val="00FB31E3"/>
    <w:rsid w:val="00FB325D"/>
    <w:rsid w:val="00FB56B3"/>
    <w:rsid w:val="00FB56BA"/>
    <w:rsid w:val="00FB5C7E"/>
    <w:rsid w:val="00FB65E7"/>
    <w:rsid w:val="00FB7011"/>
    <w:rsid w:val="00FB79B5"/>
    <w:rsid w:val="00FC02F9"/>
    <w:rsid w:val="00FC1192"/>
    <w:rsid w:val="00FC15E4"/>
    <w:rsid w:val="00FC2AEF"/>
    <w:rsid w:val="00FC301E"/>
    <w:rsid w:val="00FC423C"/>
    <w:rsid w:val="00FC4B4D"/>
    <w:rsid w:val="00FC53BF"/>
    <w:rsid w:val="00FC7DDD"/>
    <w:rsid w:val="00FD17E4"/>
    <w:rsid w:val="00FD1C32"/>
    <w:rsid w:val="00FD26D5"/>
    <w:rsid w:val="00FD27A2"/>
    <w:rsid w:val="00FD37AE"/>
    <w:rsid w:val="00FD3AF9"/>
    <w:rsid w:val="00FD632B"/>
    <w:rsid w:val="00FE0B4F"/>
    <w:rsid w:val="00FE19CE"/>
    <w:rsid w:val="00FE1D0D"/>
    <w:rsid w:val="00FE31C0"/>
    <w:rsid w:val="00FE4DCF"/>
    <w:rsid w:val="00FE5A30"/>
    <w:rsid w:val="00FE5E1D"/>
    <w:rsid w:val="00FE6813"/>
    <w:rsid w:val="00FF138C"/>
    <w:rsid w:val="00FF1767"/>
    <w:rsid w:val="00FF245E"/>
    <w:rsid w:val="00FF2A84"/>
    <w:rsid w:val="00FF3EFC"/>
    <w:rsid w:val="00FF473A"/>
    <w:rsid w:val="00FF4BAA"/>
    <w:rsid w:val="00FF5692"/>
    <w:rsid w:val="00FF59CE"/>
    <w:rsid w:val="00FF78DE"/>
    <w:rsid w:val="00FF7BCD"/>
    <w:rsid w:val="09B55317"/>
    <w:rsid w:val="0C8C1745"/>
    <w:rsid w:val="0DA44CEC"/>
    <w:rsid w:val="0F10F152"/>
    <w:rsid w:val="12EBAC29"/>
    <w:rsid w:val="18A87FEA"/>
    <w:rsid w:val="19F3ED6E"/>
    <w:rsid w:val="1F19ED8B"/>
    <w:rsid w:val="2036CA6A"/>
    <w:rsid w:val="203955A7"/>
    <w:rsid w:val="2AB3512D"/>
    <w:rsid w:val="2BD6139B"/>
    <w:rsid w:val="33AF2B17"/>
    <w:rsid w:val="35B22957"/>
    <w:rsid w:val="3612E204"/>
    <w:rsid w:val="3D4C5C69"/>
    <w:rsid w:val="519BA4C9"/>
    <w:rsid w:val="52C7CF56"/>
    <w:rsid w:val="5916691F"/>
    <w:rsid w:val="59D3EBD7"/>
    <w:rsid w:val="62876B41"/>
    <w:rsid w:val="66715EBB"/>
    <w:rsid w:val="68DC06ED"/>
    <w:rsid w:val="68EE57BC"/>
    <w:rsid w:val="6F4C4F20"/>
    <w:rsid w:val="7A7EC084"/>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paragraph" w:styleId="NormalWeb">
    <w:name w:val="Normal (Web)"/>
    <w:basedOn w:val="Normal"/>
    <w:uiPriority w:val="99"/>
    <w:unhideWhenUsed/>
    <w:rsid w:val="00A322D4"/>
    <w:pPr>
      <w:spacing w:before="100" w:beforeAutospacing="1" w:after="100" w:afterAutospacing="1"/>
    </w:pPr>
    <w:rPr>
      <w:sz w:val="24"/>
      <w:szCs w:val="24"/>
      <w:lang w:val="en-US"/>
    </w:rPr>
  </w:style>
  <w:style w:type="character" w:styleId="FollowedHyperlink">
    <w:name w:val="FollowedHyperlink"/>
    <w:basedOn w:val="DefaultParagraphFont"/>
    <w:rsid w:val="006247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5994">
      <w:bodyDiv w:val="1"/>
      <w:marLeft w:val="0"/>
      <w:marRight w:val="0"/>
      <w:marTop w:val="0"/>
      <w:marBottom w:val="0"/>
      <w:divBdr>
        <w:top w:val="none" w:sz="0" w:space="0" w:color="auto"/>
        <w:left w:val="none" w:sz="0" w:space="0" w:color="auto"/>
        <w:bottom w:val="none" w:sz="0" w:space="0" w:color="auto"/>
        <w:right w:val="none" w:sz="0" w:space="0" w:color="auto"/>
      </w:divBdr>
    </w:div>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573710591">
      <w:bodyDiv w:val="1"/>
      <w:marLeft w:val="0"/>
      <w:marRight w:val="0"/>
      <w:marTop w:val="0"/>
      <w:marBottom w:val="0"/>
      <w:divBdr>
        <w:top w:val="none" w:sz="0" w:space="0" w:color="auto"/>
        <w:left w:val="none" w:sz="0" w:space="0" w:color="auto"/>
        <w:bottom w:val="none" w:sz="0" w:space="0" w:color="auto"/>
        <w:right w:val="none" w:sz="0" w:space="0" w:color="auto"/>
      </w:divBdr>
      <w:divsChild>
        <w:div w:id="1503620712">
          <w:marLeft w:val="1267"/>
          <w:marRight w:val="0"/>
          <w:marTop w:val="0"/>
          <w:marBottom w:val="0"/>
          <w:divBdr>
            <w:top w:val="none" w:sz="0" w:space="0" w:color="auto"/>
            <w:left w:val="none" w:sz="0" w:space="0" w:color="auto"/>
            <w:bottom w:val="none" w:sz="0" w:space="0" w:color="auto"/>
            <w:right w:val="none" w:sz="0" w:space="0" w:color="auto"/>
          </w:divBdr>
        </w:div>
      </w:divsChild>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48132858">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021709935">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3560287">
      <w:bodyDiv w:val="1"/>
      <w:marLeft w:val="0"/>
      <w:marRight w:val="0"/>
      <w:marTop w:val="0"/>
      <w:marBottom w:val="0"/>
      <w:divBdr>
        <w:top w:val="none" w:sz="0" w:space="0" w:color="auto"/>
        <w:left w:val="none" w:sz="0" w:space="0" w:color="auto"/>
        <w:bottom w:val="none" w:sz="0" w:space="0" w:color="auto"/>
        <w:right w:val="none" w:sz="0" w:space="0" w:color="auto"/>
      </w:divBdr>
      <w:divsChild>
        <w:div w:id="898319457">
          <w:marLeft w:val="0"/>
          <w:marRight w:val="0"/>
          <w:marTop w:val="0"/>
          <w:marBottom w:val="0"/>
          <w:divBdr>
            <w:top w:val="none" w:sz="0" w:space="0" w:color="auto"/>
            <w:left w:val="none" w:sz="0" w:space="0" w:color="auto"/>
            <w:bottom w:val="none" w:sz="0" w:space="0" w:color="auto"/>
            <w:right w:val="none" w:sz="0" w:space="0" w:color="auto"/>
          </w:divBdr>
        </w:div>
        <w:div w:id="1605841375">
          <w:marLeft w:val="0"/>
          <w:marRight w:val="0"/>
          <w:marTop w:val="0"/>
          <w:marBottom w:val="0"/>
          <w:divBdr>
            <w:top w:val="none" w:sz="0" w:space="0" w:color="auto"/>
            <w:left w:val="none" w:sz="0" w:space="0" w:color="auto"/>
            <w:bottom w:val="none" w:sz="0" w:space="0" w:color="auto"/>
            <w:right w:val="none" w:sz="0" w:space="0" w:color="auto"/>
          </w:divBdr>
        </w:div>
        <w:div w:id="1056204583">
          <w:marLeft w:val="0"/>
          <w:marRight w:val="0"/>
          <w:marTop w:val="0"/>
          <w:marBottom w:val="0"/>
          <w:divBdr>
            <w:top w:val="none" w:sz="0" w:space="0" w:color="auto"/>
            <w:left w:val="none" w:sz="0" w:space="0" w:color="auto"/>
            <w:bottom w:val="none" w:sz="0" w:space="0" w:color="auto"/>
            <w:right w:val="none" w:sz="0" w:space="0" w:color="auto"/>
          </w:divBdr>
        </w:div>
        <w:div w:id="1285190872">
          <w:marLeft w:val="0"/>
          <w:marRight w:val="0"/>
          <w:marTop w:val="0"/>
          <w:marBottom w:val="0"/>
          <w:divBdr>
            <w:top w:val="none" w:sz="0" w:space="0" w:color="auto"/>
            <w:left w:val="none" w:sz="0" w:space="0" w:color="auto"/>
            <w:bottom w:val="none" w:sz="0" w:space="0" w:color="auto"/>
            <w:right w:val="none" w:sz="0" w:space="0" w:color="auto"/>
          </w:divBdr>
        </w:div>
        <w:div w:id="25757731">
          <w:marLeft w:val="0"/>
          <w:marRight w:val="0"/>
          <w:marTop w:val="0"/>
          <w:marBottom w:val="0"/>
          <w:divBdr>
            <w:top w:val="none" w:sz="0" w:space="0" w:color="auto"/>
            <w:left w:val="none" w:sz="0" w:space="0" w:color="auto"/>
            <w:bottom w:val="none" w:sz="0" w:space="0" w:color="auto"/>
            <w:right w:val="none" w:sz="0" w:space="0" w:color="auto"/>
          </w:divBdr>
        </w:div>
        <w:div w:id="1055197487">
          <w:marLeft w:val="0"/>
          <w:marRight w:val="0"/>
          <w:marTop w:val="0"/>
          <w:marBottom w:val="0"/>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31525752">
      <w:bodyDiv w:val="1"/>
      <w:marLeft w:val="0"/>
      <w:marRight w:val="0"/>
      <w:marTop w:val="0"/>
      <w:marBottom w:val="0"/>
      <w:divBdr>
        <w:top w:val="none" w:sz="0" w:space="0" w:color="auto"/>
        <w:left w:val="none" w:sz="0" w:space="0" w:color="auto"/>
        <w:bottom w:val="none" w:sz="0" w:space="0" w:color="auto"/>
        <w:right w:val="none" w:sz="0" w:space="0" w:color="auto"/>
      </w:divBdr>
      <w:divsChild>
        <w:div w:id="1577788246">
          <w:marLeft w:val="547"/>
          <w:marRight w:val="0"/>
          <w:marTop w:val="0"/>
          <w:marBottom w:val="0"/>
          <w:divBdr>
            <w:top w:val="none" w:sz="0" w:space="0" w:color="auto"/>
            <w:left w:val="none" w:sz="0" w:space="0" w:color="auto"/>
            <w:bottom w:val="none" w:sz="0" w:space="0" w:color="auto"/>
            <w:right w:val="none" w:sz="0" w:space="0" w:color="auto"/>
          </w:divBdr>
        </w:div>
        <w:div w:id="2119257517">
          <w:marLeft w:val="1267"/>
          <w:marRight w:val="0"/>
          <w:marTop w:val="0"/>
          <w:marBottom w:val="0"/>
          <w:divBdr>
            <w:top w:val="none" w:sz="0" w:space="0" w:color="auto"/>
            <w:left w:val="none" w:sz="0" w:space="0" w:color="auto"/>
            <w:bottom w:val="none" w:sz="0" w:space="0" w:color="auto"/>
            <w:right w:val="none" w:sz="0" w:space="0" w:color="auto"/>
          </w:divBdr>
        </w:div>
        <w:div w:id="1744837344">
          <w:marLeft w:val="1267"/>
          <w:marRight w:val="0"/>
          <w:marTop w:val="0"/>
          <w:marBottom w:val="0"/>
          <w:divBdr>
            <w:top w:val="none" w:sz="0" w:space="0" w:color="auto"/>
            <w:left w:val="none" w:sz="0" w:space="0" w:color="auto"/>
            <w:bottom w:val="none" w:sz="0" w:space="0" w:color="auto"/>
            <w:right w:val="none" w:sz="0" w:space="0" w:color="auto"/>
          </w:divBdr>
        </w:div>
        <w:div w:id="86076903">
          <w:marLeft w:val="1267"/>
          <w:marRight w:val="0"/>
          <w:marTop w:val="0"/>
          <w:marBottom w:val="0"/>
          <w:divBdr>
            <w:top w:val="none" w:sz="0" w:space="0" w:color="auto"/>
            <w:left w:val="none" w:sz="0" w:space="0" w:color="auto"/>
            <w:bottom w:val="none" w:sz="0" w:space="0" w:color="auto"/>
            <w:right w:val="none" w:sz="0" w:space="0" w:color="auto"/>
          </w:divBdr>
        </w:div>
        <w:div w:id="654989215">
          <w:marLeft w:val="547"/>
          <w:marRight w:val="0"/>
          <w:marTop w:val="0"/>
          <w:marBottom w:val="0"/>
          <w:divBdr>
            <w:top w:val="none" w:sz="0" w:space="0" w:color="auto"/>
            <w:left w:val="none" w:sz="0" w:space="0" w:color="auto"/>
            <w:bottom w:val="none" w:sz="0" w:space="0" w:color="auto"/>
            <w:right w:val="none" w:sz="0" w:space="0" w:color="auto"/>
          </w:divBdr>
        </w:div>
        <w:div w:id="432358259">
          <w:marLeft w:val="1267"/>
          <w:marRight w:val="0"/>
          <w:marTop w:val="0"/>
          <w:marBottom w:val="0"/>
          <w:divBdr>
            <w:top w:val="none" w:sz="0" w:space="0" w:color="auto"/>
            <w:left w:val="none" w:sz="0" w:space="0" w:color="auto"/>
            <w:bottom w:val="none" w:sz="0" w:space="0" w:color="auto"/>
            <w:right w:val="none" w:sz="0" w:space="0" w:color="auto"/>
          </w:divBdr>
        </w:div>
        <w:div w:id="2083988008">
          <w:marLeft w:val="1267"/>
          <w:marRight w:val="0"/>
          <w:marTop w:val="0"/>
          <w:marBottom w:val="0"/>
          <w:divBdr>
            <w:top w:val="none" w:sz="0" w:space="0" w:color="auto"/>
            <w:left w:val="none" w:sz="0" w:space="0" w:color="auto"/>
            <w:bottom w:val="none" w:sz="0" w:space="0" w:color="auto"/>
            <w:right w:val="none" w:sz="0" w:space="0" w:color="auto"/>
          </w:divBdr>
        </w:div>
      </w:divsChild>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664971474">
      <w:bodyDiv w:val="1"/>
      <w:marLeft w:val="0"/>
      <w:marRight w:val="0"/>
      <w:marTop w:val="0"/>
      <w:marBottom w:val="0"/>
      <w:divBdr>
        <w:top w:val="none" w:sz="0" w:space="0" w:color="auto"/>
        <w:left w:val="none" w:sz="0" w:space="0" w:color="auto"/>
        <w:bottom w:val="none" w:sz="0" w:space="0" w:color="auto"/>
        <w:right w:val="none" w:sz="0" w:space="0" w:color="auto"/>
      </w:divBdr>
    </w:div>
    <w:div w:id="1698266312">
      <w:bodyDiv w:val="1"/>
      <w:marLeft w:val="0"/>
      <w:marRight w:val="0"/>
      <w:marTop w:val="0"/>
      <w:marBottom w:val="0"/>
      <w:divBdr>
        <w:top w:val="none" w:sz="0" w:space="0" w:color="auto"/>
        <w:left w:val="none" w:sz="0" w:space="0" w:color="auto"/>
        <w:bottom w:val="none" w:sz="0" w:space="0" w:color="auto"/>
        <w:right w:val="none" w:sz="0" w:space="0" w:color="auto"/>
      </w:divBdr>
      <w:divsChild>
        <w:div w:id="310984947">
          <w:marLeft w:val="0"/>
          <w:marRight w:val="0"/>
          <w:marTop w:val="0"/>
          <w:marBottom w:val="0"/>
          <w:divBdr>
            <w:top w:val="none" w:sz="0" w:space="0" w:color="auto"/>
            <w:left w:val="none" w:sz="0" w:space="0" w:color="auto"/>
            <w:bottom w:val="none" w:sz="0" w:space="0" w:color="auto"/>
            <w:right w:val="none" w:sz="0" w:space="0" w:color="auto"/>
          </w:divBdr>
        </w:div>
        <w:div w:id="1197546998">
          <w:marLeft w:val="0"/>
          <w:marRight w:val="0"/>
          <w:marTop w:val="0"/>
          <w:marBottom w:val="0"/>
          <w:divBdr>
            <w:top w:val="none" w:sz="0" w:space="0" w:color="auto"/>
            <w:left w:val="none" w:sz="0" w:space="0" w:color="auto"/>
            <w:bottom w:val="none" w:sz="0" w:space="0" w:color="auto"/>
            <w:right w:val="none" w:sz="0" w:space="0" w:color="auto"/>
          </w:divBdr>
        </w:div>
        <w:div w:id="2004236652">
          <w:marLeft w:val="0"/>
          <w:marRight w:val="0"/>
          <w:marTop w:val="0"/>
          <w:marBottom w:val="0"/>
          <w:divBdr>
            <w:top w:val="none" w:sz="0" w:space="0" w:color="auto"/>
            <w:left w:val="none" w:sz="0" w:space="0" w:color="auto"/>
            <w:bottom w:val="none" w:sz="0" w:space="0" w:color="auto"/>
            <w:right w:val="none" w:sz="0" w:space="0" w:color="auto"/>
          </w:divBdr>
        </w:div>
        <w:div w:id="34087698">
          <w:marLeft w:val="0"/>
          <w:marRight w:val="0"/>
          <w:marTop w:val="0"/>
          <w:marBottom w:val="0"/>
          <w:divBdr>
            <w:top w:val="none" w:sz="0" w:space="0" w:color="auto"/>
            <w:left w:val="none" w:sz="0" w:space="0" w:color="auto"/>
            <w:bottom w:val="none" w:sz="0" w:space="0" w:color="auto"/>
            <w:right w:val="none" w:sz="0" w:space="0" w:color="auto"/>
          </w:divBdr>
        </w:div>
        <w:div w:id="906694578">
          <w:marLeft w:val="0"/>
          <w:marRight w:val="0"/>
          <w:marTop w:val="0"/>
          <w:marBottom w:val="0"/>
          <w:divBdr>
            <w:top w:val="none" w:sz="0" w:space="0" w:color="auto"/>
            <w:left w:val="none" w:sz="0" w:space="0" w:color="auto"/>
            <w:bottom w:val="none" w:sz="0" w:space="0" w:color="auto"/>
            <w:right w:val="none" w:sz="0" w:space="0" w:color="auto"/>
          </w:divBdr>
        </w:div>
        <w:div w:id="923224142">
          <w:marLeft w:val="0"/>
          <w:marRight w:val="0"/>
          <w:marTop w:val="0"/>
          <w:marBottom w:val="0"/>
          <w:divBdr>
            <w:top w:val="none" w:sz="0" w:space="0" w:color="auto"/>
            <w:left w:val="none" w:sz="0" w:space="0" w:color="auto"/>
            <w:bottom w:val="none" w:sz="0" w:space="0" w:color="auto"/>
            <w:right w:val="none" w:sz="0" w:space="0" w:color="auto"/>
          </w:divBdr>
        </w:div>
      </w:divsChild>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282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5AIRPNAIUNRU-726056734-1943</_dlc_DocId>
    <_dlc_DocIdUrl xmlns="71c5aaf6-e6ce-465b-b873-5148d2a4c105">
      <Url>https://nokia.sharepoint.com/sites/c5g/projects/aidc/_layouts/15/DocIdRedir.aspx?ID=5AIRPNAIUNRU-726056734-1943</Url>
      <Description>5AIRPNAIUNRU-726056734-1943</Description>
    </_dlc_DocIdUrl>
    <Document_x0020_category xmlns="3b34c8f0-1ef5-4d1e-bb66-517ce7fe7356" xsi:nil="true"/>
    <TaxCatchAll xmlns="71c5aaf6-e6ce-465b-b873-5148d2a4c105" xsi:nil="true"/>
    <_Flow_SignoffStatus xmlns="56fce44d-b2a4-453a-b677-4060ba554334" xsi:nil="true"/>
    <lcf76f155ced4ddcb4097134ff3c332f xmlns="56fce44d-b2a4-453a-b677-4060ba5543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3.xml><?xml version="1.0" encoding="utf-8"?>
<ds:datastoreItem xmlns:ds="http://schemas.openxmlformats.org/officeDocument/2006/customXml" ds:itemID="{4CBD7CBB-C737-4AAE-B307-9916C642A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10F9F2A4-FE32-46C8-BBCB-BF2E2A56D1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1473</TotalTime>
  <Pages>6</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16156</CharactersWithSpaces>
  <SharedDoc>false</SharedDoc>
  <HyperlinkBase/>
  <HLinks>
    <vt:vector size="6" baseType="variant">
      <vt:variant>
        <vt:i4>5242922</vt:i4>
      </vt:variant>
      <vt:variant>
        <vt:i4>0</vt:i4>
      </vt:variant>
      <vt:variant>
        <vt:i4>0</vt:i4>
      </vt:variant>
      <vt:variant>
        <vt:i4>5</vt:i4>
      </vt:variant>
      <vt:variant>
        <vt:lpwstr>https://www.3gpp.org/ftp/TSG_RAN/WG3_Iu/TSGR3_110-e/Docs/R3-206921.zip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385</cp:revision>
  <dcterms:created xsi:type="dcterms:W3CDTF">2022-09-22T10:06:00Z</dcterms:created>
  <dcterms:modified xsi:type="dcterms:W3CDTF">2022-11-03T23:29:00Z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a4703702-9ac8-4707-8608-5a8e11654d26</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